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4.3.0 -->
  <w:body>
    <w:p w:rsidRPr="00F650BA" w:rsidR="00F650BA" w:rsidP="00F650BA" w14:paraId="341AC33A" w14:textId="6BA701CF">
      <w:pPr>
        <w:bidi w:val="0"/>
        <w:jc w:val="both"/>
        <w:rPr>
          <w:rFonts w:ascii="Trebuchet MS" w:hAnsi="Trebuchet MS"/>
          <w:b/>
        </w:rPr>
      </w:pPr>
      <w:r>
        <w:rPr>
          <w:rStyle w:val="DefaultParagraphFont"/>
          <w:rFonts w:ascii="Trebuchet MS" w:hAnsi="Trebuchet MS" w:eastAsia="Trebuchet MS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CRIB Y SIANEL, Y RHWS - POLISI GOSOD A GWERTHU’N LLEOL </w:t>
      </w:r>
    </w:p>
    <w:p w:rsidRPr="00F650BA" w:rsidR="00F650BA" w:rsidP="00F650BA" w14:paraId="01C06416" w14:textId="77777777">
      <w:pPr>
        <w:jc w:val="center"/>
        <w:rPr>
          <w:rFonts w:ascii="Calibri" w:hAnsi="Calibri"/>
          <w:b/>
          <w:sz w:val="32"/>
          <w:szCs w:val="32"/>
        </w:rPr>
      </w:pPr>
    </w:p>
    <w:p w:rsidRPr="00F650BA" w:rsidR="00F650BA" w:rsidP="00F650BA" w14:paraId="4CCC5591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Nod Polisi Gosod a Gwerthu’n Lleol Ward y Rhws yw sicrhau bod y tai fforddiadwy newydd yn y Rhws yn gynaliadwy ac y byddant yn dod yn rhan o'r gymuned leol lle mae'r trigolion yn dymuno aros a dangos ymrwymiad i’r ardal y byddant yn byw ynddi.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I gyflawni’r nod hwn, cytunwyd ar bolisi gosod a gwerthu tai’n lleol gyda Chyngor Bro Morgannwg, Cymdeithas Tai Newydd ac Aelodau Ward y Rhws sy’n cynrychioli trigolion Ward y Rhws.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55FB70A5" w14:textId="77777777">
      <w:pPr>
        <w:jc w:val="both"/>
        <w:rPr>
          <w:rFonts w:ascii="Trebuchet MS" w:hAnsi="Trebuchet MS"/>
        </w:rPr>
      </w:pPr>
    </w:p>
    <w:p w:rsidRPr="00F650BA" w:rsidR="00F650BA" w:rsidP="00F650BA" w14:paraId="2A1D5A09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Dylai gosod a gwerthu tai fodloni prif egwyddorion y polisi gosod a gwerthu ar gyfer ward y Rhws bob amser, sydd fel a ganlyn:</w:t>
      </w:r>
    </w:p>
    <w:p w:rsidRPr="00F650BA" w:rsidR="00F650BA" w:rsidP="00F650BA" w14:paraId="4313DAEB" w14:textId="77777777">
      <w:pPr>
        <w:jc w:val="both"/>
        <w:rPr>
          <w:rFonts w:ascii="Trebuchet MS" w:hAnsi="Trebuchet MS"/>
        </w:rPr>
      </w:pPr>
    </w:p>
    <w:p w:rsidRPr="00F650BA" w:rsidR="00F650BA" w:rsidP="00F650BA" w14:paraId="6BC2466E" w14:textId="77777777">
      <w:pPr>
        <w:numPr>
          <w:ilvl w:val="0"/>
          <w:numId w:val="1"/>
        </w:num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Rhoddir blaenoriaeth i’r ymgeiswyr hynny sydd â chysylltiad lleol â Ward y Rhws.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1714DABB" w14:textId="77777777">
      <w:pPr>
        <w:bidi w:val="0"/>
        <w:ind w:left="72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diffiniad cysylltiad lleol fel a ganlyn:</w:t>
      </w:r>
    </w:p>
    <w:p w:rsidRPr="00F650BA" w:rsidR="00F650BA" w:rsidP="00F650BA" w14:paraId="1617F9A6" w14:textId="77777777">
      <w:pPr>
        <w:ind w:left="720"/>
        <w:jc w:val="both"/>
        <w:rPr>
          <w:rFonts w:ascii="Trebuchet MS" w:hAnsi="Trebuchet MS"/>
        </w:rPr>
      </w:pPr>
    </w:p>
    <w:p w:rsidRPr="00F650BA" w:rsidR="00F650BA" w:rsidP="00F650BA" w14:paraId="30D1143F" w14:textId="77777777">
      <w:pPr>
        <w:numPr>
          <w:ilvl w:val="0"/>
          <w:numId w:val="2"/>
        </w:num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Yn byw yn Ward Y Rhws ers y 12 mis diwethaf neu 3 o’r 5 mlynedd diwethaf.</w:t>
      </w:r>
    </w:p>
    <w:p w:rsidRPr="00F650BA" w:rsidR="00F650BA" w:rsidP="00F650BA" w14:paraId="60027E8A" w14:textId="77777777">
      <w:pPr>
        <w:pStyle w:val="ListParagraph"/>
        <w:numPr>
          <w:ilvl w:val="0"/>
          <w:numId w:val="2"/>
        </w:numPr>
        <w:bidi w:val="0"/>
        <w:contextualSpacing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Mae eu rhieni neu deulu agos </w:t>
      </w:r>
      <w:r>
        <w:rPr>
          <w:rStyle w:val="DefaultParagraphFont"/>
          <w:rFonts w:ascii="Trebuchet MS" w:hAnsi="Trebuchet MS" w:eastAsia="Trebuchet MS" w:cs="Arial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(gweler y nodyn isod)</w:t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yn byw yn Ward y Rhws. </w:t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5ABD632D" w14:textId="77777777">
      <w:pPr>
        <w:pStyle w:val="ListParagraph"/>
        <w:numPr>
          <w:ilvl w:val="0"/>
          <w:numId w:val="2"/>
        </w:numPr>
        <w:bidi w:val="0"/>
        <w:contextualSpacing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Swydd barhaol (neu wrthi’n trosglwyddo i swydd barhaol) yn Ward y Rhws. </w:t>
      </w:r>
    </w:p>
    <w:p w:rsidRPr="00F650BA" w:rsidR="00F650BA" w:rsidP="00F650BA" w14:paraId="2E929688" w14:textId="77777777">
      <w:pPr>
        <w:numPr>
          <w:ilvl w:val="0"/>
          <w:numId w:val="2"/>
        </w:num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Ymddeol o lety clwm yn Ward y Rhws. </w:t>
      </w:r>
    </w:p>
    <w:p w:rsidRPr="00F650BA" w:rsidR="00F650BA" w:rsidP="00F650BA" w14:paraId="48A5A96F" w14:textId="77777777">
      <w:pPr>
        <w:jc w:val="both"/>
        <w:rPr>
          <w:rFonts w:ascii="Trebuchet MS" w:hAnsi="Trebuchet MS"/>
          <w:i/>
        </w:rPr>
      </w:pPr>
    </w:p>
    <w:p w:rsidRPr="00F650BA" w:rsidR="00F650BA" w:rsidP="00F650BA" w14:paraId="1661F2D9" w14:textId="2F91D0EF">
      <w:pPr>
        <w:bidi w:val="0"/>
        <w:ind w:left="72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Nodyn: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Mae aelodau teulu agos yn cynnwys rhieni, neiniau a theidiau, plant, wyrion ac wyresau, brodyr a chwiorydd, ewythrod, modrybedd, neiod, nithod a chefndryd.</w:t>
      </w:r>
    </w:p>
    <w:p w:rsidRPr="00F650BA" w:rsidR="00F650BA" w:rsidP="00F650BA" w14:paraId="46AE3B69" w14:textId="77777777">
      <w:pPr>
        <w:bidi w:val="0"/>
        <w:ind w:left="720"/>
        <w:jc w:val="both"/>
        <w:rPr>
          <w:rFonts w:ascii="Trebuchet MS" w:hAnsi="Trebuchet MS"/>
          <w:i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/>
          <w:iCs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Caiff llys-berthnasau a hanner perthnasau eu hystyried yn berthnasau gwaed llawn.</w:t>
      </w:r>
    </w:p>
    <w:p w:rsidRPr="00F650BA" w:rsidR="00F650BA" w:rsidP="00F650BA" w14:paraId="2529F70D" w14:textId="77777777">
      <w:pPr>
        <w:jc w:val="both"/>
        <w:rPr>
          <w:rFonts w:ascii="Trebuchet MS" w:hAnsi="Trebuchet MS"/>
        </w:rPr>
      </w:pPr>
    </w:p>
    <w:p w:rsidRPr="00F650BA" w:rsidR="00F650BA" w:rsidP="00F650BA" w14:paraId="55F76146" w14:textId="77777777">
      <w:pPr>
        <w:bidi w:val="0"/>
        <w:ind w:left="72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Ar ôl ystyried pwynt (1) uchod, caiff eiddo rhent eu dyrannu yn unol â pholisi presennol Homes4U, yn ôl blaenoriaeth band a pha mor hir maent wedi cofrestru gyda Homes4U.</w:t>
      </w:r>
    </w:p>
    <w:p w:rsidRPr="00F650BA" w:rsidR="00F650BA" w:rsidP="00F650BA" w14:paraId="0E5B9313" w14:textId="77777777">
      <w:pPr>
        <w:bidi w:val="0"/>
        <w:ind w:left="72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Os oes mwy o ymgeiswyr (blaenoriaeth 1) na sydd o eiddo perchentyaeth cost isel, rhoddir blaenoriaeth yn ôl hyd y cyfnod ers cofrestru ag Aspire2Own.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6A25EECE" w14:textId="77777777">
      <w:pPr>
        <w:ind w:left="720"/>
        <w:jc w:val="both"/>
        <w:rPr>
          <w:rFonts w:ascii="Trebuchet MS" w:hAnsi="Trebuchet MS"/>
        </w:rPr>
      </w:pPr>
    </w:p>
    <w:p w:rsidRPr="00F650BA" w:rsidR="00F650BA" w:rsidP="00F650BA" w14:paraId="4C4749CC" w14:textId="77777777">
      <w:pPr>
        <w:numPr>
          <w:ilvl w:val="0"/>
          <w:numId w:val="1"/>
        </w:num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Wrth ddyrannu'r holl eiddo yn y cynllun, os nad oes digon o ymgeiswyr Homes4U ac Aspire2Own sydd â chysylltiad lleol â Ward y Rhws, yna rhoddir blaenoriaeth nesaf i ymgeiswyr o ward etholiadol Sain Tathan, fydd y nesaf i'w cael eu hystyried.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Wedyn, câi’r eiddo ei roi yn unol â pholisi Homes4U presennol, h.y. yn ôl band blaenoriaeth a hyd y cyfnod ers cofrestru â Homes4U/Apire2Own.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65E705B4" w14:textId="77777777">
      <w:pPr>
        <w:pStyle w:val="ListParagraph"/>
        <w:rPr>
          <w:rFonts w:ascii="Trebuchet MS" w:hAnsi="Trebuchet MS"/>
        </w:rPr>
      </w:pPr>
    </w:p>
    <w:p w:rsidRPr="00F650BA" w:rsidR="00F650BA" w:rsidP="00F650BA" w14:paraId="6AD2A820" w14:textId="77777777">
      <w:pPr>
        <w:numPr>
          <w:ilvl w:val="0"/>
          <w:numId w:val="1"/>
        </w:num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Yn yr achos annhebygol nad oes digon o ymgeiswyr wrth ystyried pwyntiau (1) a (2) uchod, caiff ymgeiswyr o wardiau eraill y Fro wledig (Saint-y-brid, Llandŵ/Ewenni, Y Bont-faen, Llanbedr-y-fro, Gwenfô, Dinas Powys, Llandochau a Sili heb fod mewn trefn benodol) eu hystyried.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Os nad oes digon o ymgeiswyr yn yr ardaloedd hyn, byddai modd cynnwys ymgeiswyr Homes4U/Aspire2Own ym Mro Morgannwg hefyd. </w:t>
      </w:r>
    </w:p>
    <w:p w:rsidRPr="00F650BA" w:rsidR="00F650BA" w:rsidP="00F650BA" w14:paraId="2E88B662" w14:textId="77777777">
      <w:pPr>
        <w:pStyle w:val="ListParagraph"/>
        <w:rPr>
          <w:rFonts w:ascii="Trebuchet MS" w:hAnsi="Trebuchet MS"/>
        </w:rPr>
      </w:pPr>
    </w:p>
    <w:p w:rsidRPr="00F650BA" w:rsidR="00F650BA" w:rsidP="00F650BA" w14:paraId="4DC990A9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Wrth osod eiddo yn ward y Rhws, byddwn yn paru maint y llety ag anghenion yr aelwyd, yn unol â'r polisïau dyrannu cyfredol.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Ni fydd y gofyniad hwn yn berthnasol yn achos ceisiadau am eiddo Perchentyaeth Cost Isel. </w:t>
      </w:r>
    </w:p>
    <w:p w:rsidRPr="00F650BA" w:rsidR="00F650BA" w:rsidP="00F650BA" w14:paraId="48BF930A" w14:textId="77777777">
      <w:pPr>
        <w:jc w:val="both"/>
        <w:rPr>
          <w:rFonts w:ascii="Trebuchet MS" w:hAnsi="Trebuchet MS"/>
        </w:rPr>
      </w:pPr>
      <w:r w:rsidRPr="00F650BA">
        <w:rPr>
          <w:rFonts w:ascii="Trebuchet MS" w:hAnsi="Trebuchet MS"/>
        </w:rPr>
        <w:t xml:space="preserve"> </w:t>
      </w:r>
    </w:p>
    <w:p w:rsidRPr="00F650BA" w:rsidR="00F650BA" w:rsidP="00F650BA" w14:paraId="7878B2D5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Nid yw unrhyw ran o’r ddogfen hon yn eithrio ceisiadau newydd i Homes4U neu Aspire2Own a dylid nodi mai i brynwyr tro cyntaf y mae eiddo perchentyaeth cost isel ar gael.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49718B2A" w14:textId="77777777">
      <w:pPr>
        <w:jc w:val="both"/>
        <w:rPr>
          <w:rFonts w:ascii="Trebuchet MS" w:hAnsi="Trebuchet MS"/>
        </w:rPr>
      </w:pPr>
      <w:r w:rsidRPr="00F650BA">
        <w:rPr>
          <w:rFonts w:ascii="Trebuchet MS" w:hAnsi="Trebuchet MS"/>
        </w:rPr>
        <w:t xml:space="preserve"> </w:t>
      </w:r>
    </w:p>
    <w:p w:rsidRPr="00F650BA" w:rsidR="00F650BA" w:rsidP="00F650BA" w14:paraId="23F4B8C7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I’r holl ymgeiswyr sy’n byw yn Ward y Rhws, cynhelir ymweliadau cartref gan Swyddogion Tai Cymdeithas Tai Newydd a gofynnir am eirdaon tenantiaeth, gan gynnwys yr ymgeiswyr hynny sy'n byw mewn llety preifat. </w:t>
      </w: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7E61810E" w14:textId="77777777">
      <w:pPr>
        <w:jc w:val="both"/>
        <w:rPr>
          <w:rFonts w:ascii="Trebuchet MS" w:hAnsi="Trebuchet MS"/>
        </w:rPr>
      </w:pPr>
    </w:p>
    <w:p w:rsidRPr="00F650BA" w:rsidR="00F650BA" w:rsidP="00F650BA" w14:paraId="7DA10353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Bydd Cymdeithas Tai Newydd yn sicrhau:</w:t>
      </w:r>
    </w:p>
    <w:p w:rsidRPr="00F650BA" w:rsidR="00F650BA" w:rsidP="00F650BA" w14:paraId="25097021" w14:textId="77777777">
      <w:pPr>
        <w:ind w:firstLine="720"/>
        <w:jc w:val="both"/>
        <w:rPr>
          <w:rFonts w:ascii="Trebuchet MS" w:hAnsi="Trebuchet MS"/>
        </w:rPr>
      </w:pPr>
    </w:p>
    <w:p w:rsidRPr="00F650BA" w:rsidR="00F650BA" w:rsidP="00F650BA" w14:paraId="761F67E5" w14:textId="77777777">
      <w:pPr>
        <w:pStyle w:val="ListParagraph"/>
        <w:bidi w:val="0"/>
        <w:ind w:hanging="360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1.  Bod pob ymgeisydd yn aelod o Homes4U</w:t>
      </w:r>
    </w:p>
    <w:p w:rsidRPr="00F650BA" w:rsidR="00F650BA" w:rsidP="00F650BA" w14:paraId="2DE1A817" w14:textId="77777777">
      <w:pPr>
        <w:pStyle w:val="ListParagraph"/>
        <w:bidi w:val="0"/>
        <w:ind w:hanging="360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2.  Bydd yn ofynnol i’r holl denantiaid newydd gwblhau cwrs Dysgu Achrededig Newydd – y Rhaglen Barod am Denantiaeth</w:t>
      </w:r>
    </w:p>
    <w:p w:rsidRPr="00F650BA" w:rsidR="00F650BA" w:rsidP="00F650BA" w14:paraId="44FA4369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3.  Bydd blaenoriaeth i’r ymgeiswyr sydd heb gollfarnau na hanes o ymddygiad gwrthgymdeithasol. </w:t>
      </w:r>
    </w:p>
    <w:p w:rsidRPr="00F650BA" w:rsidR="00F650BA" w:rsidP="00F650BA" w14:paraId="4FF8F0CE" w14:textId="77777777">
      <w:pPr>
        <w:pStyle w:val="ListParagraph"/>
        <w:bidi w:val="0"/>
        <w:ind w:hanging="36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4.</w:t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  </w:t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ab/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yr holl gynigion tenantiaeth yn amodol ar dalu hyd at un wythnos o rent ymlaen llaw. </w:t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>Os nad yw hyn yn fforddiadwy gallwn ofyn i'r ymgeisydd ymrwymo i gytundeb i dalu £10 i ddechrau ac yna £1 yr wythnos.</w:t>
      </w:r>
      <w:r>
        <w:rPr>
          <w:rStyle w:val="DefaultParagraphFont"/>
          <w:rFonts w:ascii="Trebuchet MS" w:hAnsi="Trebuchet MS" w:eastAsia="Trebuchet MS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Pr="00F650BA" w:rsidR="00F650BA" w:rsidP="00F650BA" w14:paraId="1C3AEAA0" w14:textId="77777777">
      <w:pPr>
        <w:jc w:val="both"/>
        <w:rPr>
          <w:rFonts w:ascii="Trebuchet MS" w:hAnsi="Trebuchet MS"/>
        </w:rPr>
      </w:pPr>
    </w:p>
    <w:p w:rsidRPr="00012193" w:rsidR="00F650BA" w:rsidP="00F650BA" w14:paraId="1B47C329" w14:textId="77777777">
      <w:pPr>
        <w:bidi w:val="0"/>
        <w:jc w:val="both"/>
        <w:rPr>
          <w:rFonts w:ascii="Trebuchet MS" w:hAnsi="Trebuchet MS"/>
        </w:rPr>
      </w:pPr>
      <w:r>
        <w:rPr>
          <w:rStyle w:val="DefaultParagraphFont"/>
          <w:rFonts w:ascii="Trebuchet MS" w:hAnsi="Trebuchet MS" w:eastAsia="Trebuchet MS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color="auto" w:sz="0" w:space="0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Bydd Cymdeithas Tai Newydd a Chyngor Bro Morgannwg yn rhoi adborth ar ganlyniadau’r polisi gosod tai i Aelodau Ward y Rhws a’r gymuned yn ôl y gofyn. </w:t>
      </w:r>
    </w:p>
    <w:p w:rsidR="00F650BA" w:rsidP="00F650BA" w14:paraId="2B16B6DD" w14:textId="77777777">
      <w:pPr>
        <w:jc w:val="both"/>
        <w:rPr>
          <w:rFonts w:ascii="Trebuchet MS" w:hAnsi="Trebuchet MS"/>
        </w:rPr>
      </w:pPr>
    </w:p>
    <w:p w:rsidR="000E5799" w14:paraId="2C6B3131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8941E16"/>
    <w:multiLevelType w:val="hybridMultilevel"/>
    <w:tmpl w:val="9AFADA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807751"/>
    <w:multiLevelType w:val="hybridMultilevel"/>
    <w:tmpl w:val="DEF86750"/>
    <w:lvl w:ilvl="0">
      <w:start w:val="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0695535">
    <w:abstractNumId w:val="0"/>
  </w:num>
  <w:num w:numId="2" w16cid:durableId="6100904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0BA"/>
    <w:rsid w:val="00000057"/>
    <w:rsid w:val="00012193"/>
    <w:rsid w:val="000E5799"/>
    <w:rsid w:val="00536D4D"/>
    <w:rsid w:val="0083279A"/>
    <w:rsid w:val="00F650BA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223563F"/>
  <w15:chartTrackingRefBased/>
  <w15:docId w15:val="{22CE80C4-0CAE-4FF8-80CB-16C9E3B6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hAnsi="Trebuchet MS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5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50BA"/>
    <w:pPr>
      <w:ind w:left="720"/>
      <w:contextualSpacing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636</Words>
  <Characters>3218</Characters>
  <Application>Microsoft Office Word</Application>
  <DocSecurity>0</DocSecurity>
  <Lines>76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Worner</dc:creator>
  <cp:lastModifiedBy>jakefido</cp:lastModifiedBy>
  <cp:revision>3</cp:revision>
  <dcterms:created xsi:type="dcterms:W3CDTF">2019-02-15T12:31:00Z</dcterms:created>
  <dcterms:modified xsi:type="dcterms:W3CDTF">2025-04-03T13:27:08Z</dcterms:modified>
  <dc:title>Crib &amp; Heol y Sianel, Rhoose - LLP_cy-GB</dc:title>
  <cp:keywords>
  </cp:keywords>
  <dc:subject>
  </dc:subject>
</cp:coreProperties>
</file>