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F2C" w:rsidRDefault="007E2055">
      <w:r w:rsidRPr="00AD01A0">
        <w:rPr>
          <w:b/>
          <w:sz w:val="28"/>
          <w:szCs w:val="28"/>
        </w:rPr>
        <w:t>Skeleton</w:t>
      </w:r>
      <w:r w:rsidRPr="00AD01A0" w:rsidR="003A66F0">
        <w:rPr>
          <w:b/>
          <w:sz w:val="28"/>
          <w:szCs w:val="28"/>
        </w:rPr>
        <w:t xml:space="preserve"> argument </w:t>
      </w:r>
      <w:r w:rsidRPr="00AD01A0" w:rsidR="00092F2C">
        <w:rPr>
          <w:b/>
          <w:sz w:val="28"/>
          <w:szCs w:val="28"/>
        </w:rPr>
        <w:t>for Permission</w:t>
      </w:r>
      <w:r w:rsidRPr="00AD01A0" w:rsidR="003A66F0">
        <w:rPr>
          <w:b/>
          <w:sz w:val="28"/>
          <w:szCs w:val="28"/>
        </w:rPr>
        <w:t xml:space="preserve"> to</w:t>
      </w:r>
      <w:r w:rsidRPr="00AD01A0" w:rsidR="00092F2C">
        <w:rPr>
          <w:b/>
          <w:sz w:val="28"/>
          <w:szCs w:val="28"/>
        </w:rPr>
        <w:t xml:space="preserve"> address the</w:t>
      </w:r>
      <w:r w:rsidRPr="00AD01A0" w:rsidR="003A66F0">
        <w:rPr>
          <w:b/>
          <w:sz w:val="28"/>
          <w:szCs w:val="28"/>
        </w:rPr>
        <w:t xml:space="preserve"> Model Farm Inquiry</w:t>
      </w:r>
      <w:r w:rsidR="00AD01A0">
        <w:t xml:space="preserve">     24 March</w:t>
      </w:r>
      <w:r w:rsidR="003A66F0">
        <w:t xml:space="preserve">        </w:t>
      </w:r>
    </w:p>
    <w:p w:rsidR="00AD01A0" w:rsidP="00AD01A0" w:rsidRDefault="00AD01A0">
      <w:pPr>
        <w:autoSpaceDE w:val="0"/>
        <w:autoSpaceDN w:val="0"/>
        <w:adjustRightInd w:val="0"/>
        <w:spacing w:after="120" w:line="240" w:lineRule="auto"/>
      </w:pPr>
      <w:r>
        <w:t>Legal rebuttal by L&amp;</w:t>
      </w:r>
      <w:r w:rsidRPr="007E2055">
        <w:t>G’s Counsel</w:t>
      </w:r>
      <w:r>
        <w:t xml:space="preserve"> posted up on 18th March:  </w:t>
      </w:r>
    </w:p>
    <w:p w:rsidRPr="00606A84" w:rsidR="00AD01A0" w:rsidP="00AD01A0" w:rsidRDefault="00AD01A0">
      <w:pPr>
        <w:autoSpaceDE w:val="0"/>
        <w:autoSpaceDN w:val="0"/>
        <w:adjustRightInd w:val="0"/>
        <w:spacing w:after="120" w:line="240" w:lineRule="auto"/>
        <w:ind w:left="720"/>
        <w:rPr>
          <w:rFonts w:ascii="Arial" w:hAnsi="Arial" w:cs="Arial"/>
          <w:i/>
          <w:sz w:val="20"/>
          <w:szCs w:val="20"/>
        </w:rPr>
      </w:pPr>
      <w:r w:rsidRPr="00606A84">
        <w:rPr>
          <w:rFonts w:ascii="Arial" w:hAnsi="Arial" w:cs="Arial"/>
          <w:i/>
          <w:sz w:val="20"/>
          <w:szCs w:val="20"/>
        </w:rPr>
        <w:t>Notice of Appeal: the appeal was validly made under s.78 TCPA 1990 and has, properly, been accepted by PEDW.  This provision applies, irrespective of EIA arguments.</w:t>
      </w:r>
    </w:p>
    <w:p w:rsidR="003734CE" w:rsidP="003734CE" w:rsidRDefault="003F10BE">
      <w:pPr>
        <w:spacing w:after="80"/>
      </w:pPr>
      <w:r w:rsidRPr="00092F2C">
        <w:t xml:space="preserve">1.   a) </w:t>
      </w:r>
      <w:r w:rsidR="003734CE">
        <w:t xml:space="preserve"> </w:t>
      </w:r>
      <w:r w:rsidR="00B51F60">
        <w:t xml:space="preserve">PEDW website says </w:t>
      </w:r>
      <w:r w:rsidRPr="00092F2C" w:rsidR="00B51F60">
        <w:t xml:space="preserve">submitted  29 March 2023   </w:t>
      </w:r>
    </w:p>
    <w:p w:rsidRPr="00092F2C" w:rsidR="007E2055" w:rsidP="00B51F60" w:rsidRDefault="003734CE">
      <w:pPr>
        <w:spacing w:after="80"/>
      </w:pPr>
      <w:r>
        <w:t xml:space="preserve">      </w:t>
      </w:r>
      <w:r w:rsidRPr="00092F2C" w:rsidR="007E2055">
        <w:t xml:space="preserve">b) </w:t>
      </w:r>
      <w:r>
        <w:t xml:space="preserve">  </w:t>
      </w:r>
      <w:r w:rsidR="00B51F60">
        <w:t xml:space="preserve">the VoG website says </w:t>
      </w:r>
      <w:r w:rsidRPr="00092F2C" w:rsidR="00B51F60">
        <w:t>agreed determination date 31 March 2023.</w:t>
      </w:r>
      <w:r w:rsidRPr="00092F2C" w:rsidR="007E2055">
        <w:t xml:space="preserve"> </w:t>
      </w:r>
    </w:p>
    <w:p w:rsidRPr="00092F2C" w:rsidR="00DD73F2" w:rsidP="007E2055" w:rsidRDefault="00DD73F2">
      <w:r w:rsidRPr="00092F2C">
        <w:t xml:space="preserve">2.  When the Planning Committee met in May and formulated </w:t>
      </w:r>
      <w:r w:rsidR="00384EC0">
        <w:t>grounds</w:t>
      </w:r>
      <w:r w:rsidRPr="00092F2C">
        <w:t>, the</w:t>
      </w:r>
      <w:r w:rsidR="00044EF8">
        <w:t xml:space="preserve">y </w:t>
      </w:r>
      <w:r w:rsidR="00384EC0">
        <w:t>did</w:t>
      </w:r>
      <w:r w:rsidR="00044EF8">
        <w:t xml:space="preserve"> in effect</w:t>
      </w:r>
      <w:r w:rsidR="00384EC0">
        <w:t xml:space="preserve"> </w:t>
      </w:r>
      <w:r w:rsidR="00044EF8">
        <w:t>determin</w:t>
      </w:r>
      <w:r w:rsidR="00384EC0">
        <w:t>e it</w:t>
      </w:r>
      <w:r w:rsidR="00044EF8">
        <w:t>.  Their ground i</w:t>
      </w:r>
      <w:r w:rsidRPr="00092F2C">
        <w:t>) on in</w:t>
      </w:r>
      <w:r w:rsidRPr="00092F2C" w:rsidR="00587F1D">
        <w:t>adequate biodiversity info</w:t>
      </w:r>
      <w:r w:rsidRPr="00092F2C" w:rsidR="00F52980">
        <w:t>rmation</w:t>
      </w:r>
      <w:r w:rsidRPr="00092F2C" w:rsidR="00587F1D">
        <w:t xml:space="preserve"> </w:t>
      </w:r>
      <w:r w:rsidRPr="00092F2C" w:rsidR="00F52980">
        <w:t>i</w:t>
      </w:r>
      <w:r w:rsidRPr="00092F2C" w:rsidR="00587F1D">
        <w:t>mplied the ES was inadequate</w:t>
      </w:r>
    </w:p>
    <w:p w:rsidRPr="00092F2C" w:rsidR="00DD73F2" w:rsidP="00587F1D" w:rsidRDefault="00DD73F2">
      <w:pPr>
        <w:spacing w:after="0"/>
      </w:pPr>
      <w:r w:rsidRPr="00092F2C">
        <w:t xml:space="preserve">3. </w:t>
      </w:r>
      <w:r w:rsidRPr="00092F2C" w:rsidR="00587F1D">
        <w:t xml:space="preserve"> PEDW acceptance requires compliance with EIA Reg.17 </w:t>
      </w:r>
      <w:r w:rsidRPr="00945814" w:rsidR="00587F1D">
        <w:rPr>
          <w:i/>
        </w:rPr>
        <w:t>Completeness</w:t>
      </w:r>
      <w:r w:rsidRPr="00092F2C" w:rsidR="00587F1D">
        <w:t xml:space="preserve">: </w:t>
      </w:r>
    </w:p>
    <w:p w:rsidRPr="00092F2C" w:rsidR="007E2055" w:rsidP="00587F1D" w:rsidRDefault="007E2055">
      <w:pPr>
        <w:spacing w:after="0"/>
        <w:ind w:left="720"/>
      </w:pPr>
      <w:r w:rsidRPr="00092F2C">
        <w:t>PEDW accepted valid in early Nov.</w:t>
      </w:r>
      <w:r w:rsidRPr="00092F2C" w:rsidR="00DD73F2">
        <w:t>2024</w:t>
      </w:r>
      <w:r w:rsidRPr="00092F2C">
        <w:t xml:space="preserve"> after the 30 Oct.2024</w:t>
      </w:r>
      <w:r w:rsidRPr="00092F2C" w:rsidR="00DD73F2">
        <w:t>,</w:t>
      </w:r>
      <w:r w:rsidRPr="00092F2C">
        <w:t xml:space="preserve"> </w:t>
      </w:r>
      <w:r w:rsidRPr="00092F2C" w:rsidR="00DD73F2">
        <w:t xml:space="preserve">Reg. 17 </w:t>
      </w:r>
      <w:r w:rsidRPr="00092F2C">
        <w:t>Completeness Report</w:t>
      </w:r>
      <w:r w:rsidRPr="00092F2C" w:rsidR="00DD73F2">
        <w:t xml:space="preserve"> </w:t>
      </w:r>
    </w:p>
    <w:p w:rsidRPr="00092F2C" w:rsidR="007E2055" w:rsidP="00587F1D" w:rsidRDefault="007E2055">
      <w:pPr>
        <w:spacing w:after="0"/>
        <w:ind w:left="720"/>
      </w:pPr>
      <w:r w:rsidRPr="00092F2C">
        <w:t>PEDW did not accept as valid in June 2023</w:t>
      </w:r>
      <w:r w:rsidRPr="00092F2C" w:rsidR="00DD73F2">
        <w:t>,</w:t>
      </w:r>
      <w:r w:rsidRPr="00092F2C">
        <w:t xml:space="preserve"> after the first Completeness Report</w:t>
      </w:r>
      <w:r w:rsidRPr="00092F2C" w:rsidR="00DD73F2">
        <w:t xml:space="preserve">.  </w:t>
      </w:r>
    </w:p>
    <w:p w:rsidR="00AD01A0" w:rsidP="00587F1D" w:rsidRDefault="00AD01A0">
      <w:pPr>
        <w:spacing w:after="0"/>
      </w:pPr>
    </w:p>
    <w:p w:rsidRPr="00092F2C" w:rsidR="00587F1D" w:rsidP="00587F1D" w:rsidRDefault="00587F1D">
      <w:pPr>
        <w:spacing w:after="0"/>
      </w:pPr>
      <w:r w:rsidRPr="00092F2C">
        <w:t xml:space="preserve">4.  S.78 Appeal contains </w:t>
      </w:r>
      <w:r w:rsidR="00384EC0">
        <w:t xml:space="preserve">the </w:t>
      </w:r>
      <w:r w:rsidRPr="00092F2C">
        <w:t xml:space="preserve">proviso 78(4BA) that </w:t>
      </w:r>
    </w:p>
    <w:p w:rsidRPr="00092F2C" w:rsidR="00587F1D" w:rsidP="00587F1D" w:rsidRDefault="00587F1D">
      <w:pPr>
        <w:ind w:left="720"/>
        <w:rPr>
          <w:i/>
        </w:rPr>
      </w:pPr>
      <w:r w:rsidRPr="00092F2C">
        <w:rPr>
          <w:i/>
        </w:rPr>
        <w:t>after notice of an appeal has been served, the application to which it relates may not be varied.</w:t>
      </w:r>
    </w:p>
    <w:p w:rsidRPr="00092F2C" w:rsidR="00587F1D" w:rsidP="00587F1D" w:rsidRDefault="00587F1D">
      <w:r w:rsidRPr="00092F2C">
        <w:t xml:space="preserve">5. </w:t>
      </w:r>
      <w:r w:rsidR="00997E1C">
        <w:t>The June 2023</w:t>
      </w:r>
      <w:r w:rsidRPr="00092F2C">
        <w:t xml:space="preserve"> Completeness </w:t>
      </w:r>
      <w:r w:rsidR="00997E1C">
        <w:t>R</w:t>
      </w:r>
      <w:r w:rsidRPr="00092F2C">
        <w:t>eport ask</w:t>
      </w:r>
      <w:r w:rsidR="000D7AF1">
        <w:t>ed</w:t>
      </w:r>
      <w:r w:rsidRPr="00092F2C">
        <w:t xml:space="preserve"> for additions to the ES as “further information”</w:t>
      </w:r>
      <w:r w:rsidR="000D7AF1">
        <w:t xml:space="preserve"> (Reg.24(1))</w:t>
      </w:r>
      <w:r w:rsidRPr="00092F2C" w:rsidR="00486F34">
        <w:t>,</w:t>
      </w:r>
      <w:r w:rsidRPr="00092F2C">
        <w:t xml:space="preserve"> </w:t>
      </w:r>
      <w:r w:rsidR="000D7AF1">
        <w:t xml:space="preserve">but </w:t>
      </w:r>
      <w:r w:rsidRPr="00092F2C">
        <w:t xml:space="preserve">the </w:t>
      </w:r>
      <w:r w:rsidR="00AD01A0">
        <w:t>A</w:t>
      </w:r>
      <w:r w:rsidRPr="00092F2C">
        <w:t xml:space="preserve">ppellants themselves </w:t>
      </w:r>
      <w:r w:rsidR="00965C4D">
        <w:t xml:space="preserve">chose to </w:t>
      </w:r>
      <w:r w:rsidRPr="00092F2C">
        <w:t xml:space="preserve">add </w:t>
      </w:r>
      <w:r w:rsidR="00965C4D">
        <w:t xml:space="preserve">an </w:t>
      </w:r>
      <w:r w:rsidRPr="00945814">
        <w:rPr>
          <w:i/>
        </w:rPr>
        <w:t>Ecolo</w:t>
      </w:r>
      <w:r w:rsidR="00965C4D">
        <w:rPr>
          <w:i/>
        </w:rPr>
        <w:t>gical Impact Assessment</w:t>
      </w:r>
      <w:r w:rsidRPr="00092F2C">
        <w:t xml:space="preserve"> </w:t>
      </w:r>
      <w:r w:rsidR="00965C4D">
        <w:t>chapter</w:t>
      </w:r>
      <w:r w:rsidR="00AD01A0">
        <w:t>.</w:t>
      </w:r>
    </w:p>
    <w:p w:rsidRPr="00092F2C" w:rsidR="00486F34" w:rsidP="00486F34" w:rsidRDefault="00486F34">
      <w:pPr>
        <w:spacing w:after="0"/>
      </w:pPr>
      <w:r w:rsidRPr="00092F2C">
        <w:t>6. TCPA (Referred Applications and Appeals Procedure) (Wales) Regulations 2017, Section 11(1-2) says</w:t>
      </w:r>
    </w:p>
    <w:p w:rsidRPr="00092F2C" w:rsidR="00486F34" w:rsidP="00486F34" w:rsidRDefault="00486F34">
      <w:pPr>
        <w:spacing w:after="0"/>
        <w:ind w:left="720"/>
        <w:rPr>
          <w:i/>
        </w:rPr>
      </w:pPr>
      <w:r w:rsidRPr="00092F2C">
        <w:rPr>
          <w:i/>
        </w:rPr>
        <w:t>the appellant may not raise any matter which was not before the local planning authority at the time.</w:t>
      </w:r>
    </w:p>
    <w:p w:rsidRPr="00965C4D" w:rsidR="00B468F3" w:rsidP="003F10BE" w:rsidRDefault="00B468F3">
      <w:pPr>
        <w:spacing w:after="0"/>
        <w:rPr>
          <w:sz w:val="12"/>
          <w:szCs w:val="12"/>
        </w:rPr>
      </w:pPr>
    </w:p>
    <w:p w:rsidR="00C715B7" w:rsidP="003F10BE" w:rsidRDefault="00B468F3">
      <w:pPr>
        <w:spacing w:after="0"/>
      </w:pPr>
      <w:r>
        <w:t xml:space="preserve">7. </w:t>
      </w:r>
      <w:r w:rsidR="00C715B7">
        <w:t xml:space="preserve"> The LPA Committee was advised contrary to this citation (point 6) that the “new evidence “ is “material to determination of the appeal”, resolving 16 Jan. 2025 to revise the March and May decision.</w:t>
      </w:r>
    </w:p>
    <w:p w:rsidR="00C715B7" w:rsidP="003F10BE" w:rsidRDefault="00C715B7">
      <w:pPr>
        <w:spacing w:after="0"/>
      </w:pPr>
    </w:p>
    <w:p w:rsidRPr="00B468F3" w:rsidR="00486F34" w:rsidP="003F10BE" w:rsidRDefault="00C715B7">
      <w:pPr>
        <w:spacing w:after="0"/>
        <w:rPr>
          <w:rFonts w:cstheme="minorHAnsi"/>
        </w:rPr>
      </w:pPr>
      <w:r>
        <w:t xml:space="preserve">8. </w:t>
      </w:r>
      <w:r w:rsidR="00B468F3">
        <w:t>The LPA’s 2023 planning determination of March and May implied the EIA’s completion for Reg.4 which took the ES etc. to be “</w:t>
      </w:r>
      <w:r w:rsidRPr="00044EF8" w:rsidR="00B468F3">
        <w:rPr>
          <w:rFonts w:ascii="Times-Roman" w:hAnsi="Times-Roman" w:cs="Times-Roman"/>
          <w:i/>
          <w:sz w:val="21"/>
          <w:szCs w:val="21"/>
        </w:rPr>
        <w:t xml:space="preserve">up to date </w:t>
      </w:r>
      <w:r w:rsidRPr="00044EF8" w:rsidR="00B468F3">
        <w:rPr>
          <w:rFonts w:cstheme="minorHAnsi"/>
          <w:i/>
        </w:rPr>
        <w:t>when the determination is made</w:t>
      </w:r>
      <w:r w:rsidRPr="00B468F3" w:rsidR="00B468F3">
        <w:rPr>
          <w:rFonts w:cstheme="minorHAnsi"/>
        </w:rPr>
        <w:t>” (Reg.25(2).</w:t>
      </w:r>
      <w:r w:rsidR="00044EF8">
        <w:rPr>
          <w:rFonts w:cstheme="minorHAnsi"/>
        </w:rPr>
        <w:t xml:space="preserve">  A new determination based on an updated ES </w:t>
      </w:r>
      <w:r w:rsidR="00384EC0">
        <w:rPr>
          <w:rFonts w:cstheme="minorHAnsi"/>
        </w:rPr>
        <w:t xml:space="preserve">of Oct. 2024 </w:t>
      </w:r>
      <w:r w:rsidR="00044EF8">
        <w:rPr>
          <w:rFonts w:cstheme="minorHAnsi"/>
        </w:rPr>
        <w:t>has no bearing on determination in March 2023.</w:t>
      </w:r>
    </w:p>
    <w:p w:rsidR="00B468F3" w:rsidP="003F10BE" w:rsidRDefault="00B468F3">
      <w:pPr>
        <w:spacing w:after="0"/>
      </w:pPr>
    </w:p>
    <w:p w:rsidRPr="00092F2C" w:rsidR="003A5A28" w:rsidP="003734CE" w:rsidRDefault="003734CE">
      <w:pPr>
        <w:spacing w:after="0"/>
      </w:pPr>
      <w:r>
        <w:t>9.</w:t>
      </w:r>
      <w:r w:rsidRPr="00092F2C" w:rsidR="003A5A28">
        <w:t xml:space="preserve">  PEDW needed to consider if superseding would infringe here.</w:t>
      </w:r>
    </w:p>
    <w:p w:rsidRPr="00092F2C" w:rsidR="003F10BE" w:rsidP="003A5A28" w:rsidRDefault="003A5A28">
      <w:pPr>
        <w:pStyle w:val="ListParagraph"/>
        <w:numPr>
          <w:ilvl w:val="0"/>
          <w:numId w:val="4"/>
        </w:numPr>
        <w:spacing w:after="0"/>
      </w:pPr>
      <w:r w:rsidRPr="00092F2C">
        <w:t>Superseding is n</w:t>
      </w:r>
      <w:r w:rsidRPr="00092F2C" w:rsidR="003F10BE">
        <w:t>ot possible unless and until the</w:t>
      </w:r>
      <w:r w:rsidR="003734CE">
        <w:t xml:space="preserve"> proposed ES</w:t>
      </w:r>
      <w:r w:rsidRPr="00092F2C" w:rsidR="003F10BE">
        <w:t xml:space="preserve"> had been subject to the EIA publicity and consultation tests</w:t>
      </w:r>
    </w:p>
    <w:p w:rsidRPr="00092F2C" w:rsidR="003F10BE" w:rsidP="003A5A28" w:rsidRDefault="003734CE">
      <w:pPr>
        <w:pStyle w:val="ListParagraph"/>
        <w:numPr>
          <w:ilvl w:val="0"/>
          <w:numId w:val="4"/>
        </w:numPr>
        <w:spacing w:after="0"/>
      </w:pPr>
      <w:r>
        <w:t>It was p</w:t>
      </w:r>
      <w:r w:rsidRPr="00092F2C" w:rsidR="00F52980">
        <w:t>remature o</w:t>
      </w:r>
      <w:r w:rsidRPr="00092F2C" w:rsidR="003F10BE">
        <w:t>f the 30 Oct.2024 Completeness report to agree it.</w:t>
      </w:r>
    </w:p>
    <w:p w:rsidRPr="00092F2C" w:rsidR="003F10BE" w:rsidP="003F10BE" w:rsidRDefault="003F10BE">
      <w:pPr>
        <w:spacing w:after="0"/>
      </w:pPr>
    </w:p>
    <w:p w:rsidRPr="00092F2C" w:rsidR="00BB5A52" w:rsidP="003F10BE" w:rsidRDefault="003734CE">
      <w:pPr>
        <w:spacing w:after="0"/>
      </w:pPr>
      <w:r>
        <w:t>10</w:t>
      </w:r>
      <w:r w:rsidRPr="00092F2C" w:rsidR="003F10BE">
        <w:t>. PEDW did not consult the same consultee list</w:t>
      </w:r>
      <w:r w:rsidRPr="00092F2C" w:rsidR="00BB5A52">
        <w:t xml:space="preserve"> </w:t>
      </w:r>
      <w:r w:rsidR="00997E1C">
        <w:t>(</w:t>
      </w:r>
      <w:r w:rsidRPr="00092F2C" w:rsidR="00BB5A52">
        <w:t xml:space="preserve">EIA </w:t>
      </w:r>
      <w:r w:rsidRPr="00092F2C" w:rsidR="00BB5A52">
        <w:rPr>
          <w:rFonts w:cstheme="minorHAnsi"/>
          <w:color w:val="222222"/>
          <w:shd w:val="clear" w:color="auto" w:fill="FFFFFF"/>
        </w:rPr>
        <w:t>Reg 24(4</w:t>
      </w:r>
      <w:r w:rsidRPr="00092F2C" w:rsidR="00F52980">
        <w:rPr>
          <w:rFonts w:cstheme="minorHAnsi"/>
          <w:color w:val="222222"/>
          <w:shd w:val="clear" w:color="auto" w:fill="FFFFFF"/>
        </w:rPr>
        <w:t xml:space="preserve">) </w:t>
      </w:r>
      <w:r w:rsidRPr="00092F2C" w:rsidR="00F52980">
        <w:t>require</w:t>
      </w:r>
      <w:r w:rsidR="00997E1C">
        <w:t>ment)</w:t>
      </w:r>
      <w:r w:rsidRPr="00092F2C" w:rsidR="00F52980">
        <w:t>;</w:t>
      </w:r>
      <w:r w:rsidR="00997E1C">
        <w:t xml:space="preserve"> </w:t>
      </w:r>
      <w:r w:rsidRPr="00092F2C" w:rsidR="003F10BE">
        <w:t xml:space="preserve">NRW </w:t>
      </w:r>
      <w:r w:rsidRPr="00092F2C" w:rsidR="00BB5A52">
        <w:t xml:space="preserve">alone </w:t>
      </w:r>
      <w:r w:rsidR="00997E1C">
        <w:t xml:space="preserve">replied </w:t>
      </w:r>
      <w:r w:rsidRPr="00092F2C" w:rsidR="003F10BE">
        <w:t xml:space="preserve">of the </w:t>
      </w:r>
      <w:r w:rsidRPr="00092F2C" w:rsidR="00BB5A52">
        <w:t xml:space="preserve">nearly 20 VoG listed and statutory consultees.  </w:t>
      </w:r>
      <w:r w:rsidRPr="00092F2C" w:rsidR="00F52980">
        <w:t>VoG does not have PEDW’s list.</w:t>
      </w:r>
      <w:r w:rsidRPr="00092F2C" w:rsidR="00BB5A52">
        <w:t xml:space="preserve"> </w:t>
      </w:r>
      <w:r w:rsidR="00384EC0">
        <w:t xml:space="preserve">  The</w:t>
      </w:r>
      <w:r w:rsidRPr="00092F2C" w:rsidR="003F10BE">
        <w:t xml:space="preserve"> public consultation concluded 11 July.  </w:t>
      </w:r>
      <w:r w:rsidRPr="00092F2C" w:rsidR="00BB5A52">
        <w:t xml:space="preserve">L&amp;G </w:t>
      </w:r>
      <w:r w:rsidRPr="00092F2C" w:rsidR="00F52980">
        <w:t>considered the</w:t>
      </w:r>
      <w:r w:rsidR="00384EC0">
        <w:t xml:space="preserve"> responses, but</w:t>
      </w:r>
      <w:r w:rsidRPr="00092F2C" w:rsidR="00BB5A52">
        <w:t xml:space="preserve"> PEDW </w:t>
      </w:r>
      <w:r w:rsidR="00384EC0">
        <w:t xml:space="preserve">made no </w:t>
      </w:r>
      <w:r w:rsidRPr="00092F2C" w:rsidR="00BB5A52">
        <w:t xml:space="preserve">summary report.   </w:t>
      </w:r>
    </w:p>
    <w:p w:rsidR="00B51F60" w:rsidRDefault="00B51F60">
      <w:r>
        <w:br w:type="page"/>
      </w:r>
    </w:p>
    <w:p w:rsidRPr="00092F2C" w:rsidR="003F10BE" w:rsidP="003F10BE" w:rsidRDefault="00945814">
      <w:pPr>
        <w:spacing w:after="0"/>
      </w:pPr>
      <w:r>
        <w:lastRenderedPageBreak/>
        <w:t xml:space="preserve">11. </w:t>
      </w:r>
      <w:r w:rsidR="00384EC0">
        <w:t xml:space="preserve"> </w:t>
      </w:r>
      <w:r>
        <w:t>With the EIA consultation incomplete</w:t>
      </w:r>
      <w:r w:rsidR="00965C4D">
        <w:t xml:space="preserve"> (point 10)</w:t>
      </w:r>
      <w:r>
        <w:t xml:space="preserve">, an ES cannot supersede the original </w:t>
      </w:r>
      <w:r w:rsidR="00965C4D">
        <w:t xml:space="preserve">when </w:t>
      </w:r>
      <w:r>
        <w:t xml:space="preserve">the Appeal </w:t>
      </w:r>
      <w:r w:rsidR="00965C4D">
        <w:t>i</w:t>
      </w:r>
      <w:r>
        <w:t xml:space="preserve">s against a planning decision; in this case </w:t>
      </w:r>
      <w:r w:rsidR="00965C4D">
        <w:t xml:space="preserve">of a S.78 Appeal over alleged non-determination, </w:t>
      </w:r>
      <w:r w:rsidR="00384EC0">
        <w:t xml:space="preserve">the </w:t>
      </w:r>
      <w:r w:rsidRPr="00092F2C" w:rsidR="00F52980">
        <w:t>Oct</w:t>
      </w:r>
      <w:r w:rsidR="00384EC0">
        <w:t>.</w:t>
      </w:r>
      <w:r w:rsidRPr="00092F2C" w:rsidR="00F52980">
        <w:t xml:space="preserve"> 2024 ES cannot supersede the Application ES in the sense of replacing it</w:t>
      </w:r>
      <w:r w:rsidR="00837294">
        <w:t xml:space="preserve"> in any case.</w:t>
      </w:r>
    </w:p>
    <w:p w:rsidRPr="00092F2C" w:rsidR="00421671" w:rsidP="003F10BE" w:rsidRDefault="00421671">
      <w:pPr>
        <w:spacing w:after="0"/>
      </w:pPr>
    </w:p>
    <w:p w:rsidRPr="00092F2C" w:rsidR="007406C8" w:rsidP="003F10BE" w:rsidRDefault="00421671">
      <w:pPr>
        <w:spacing w:after="0"/>
      </w:pPr>
      <w:r w:rsidRPr="00092F2C">
        <w:t>1</w:t>
      </w:r>
      <w:r w:rsidR="00945814">
        <w:t>2</w:t>
      </w:r>
      <w:r w:rsidRPr="00092F2C">
        <w:t xml:space="preserve">. </w:t>
      </w:r>
      <w:r w:rsidRPr="00092F2C" w:rsidR="007406C8">
        <w:t xml:space="preserve">The VoG wrongly referred </w:t>
      </w:r>
      <w:r w:rsidR="00B468F3">
        <w:t xml:space="preserve">people </w:t>
      </w:r>
      <w:r w:rsidRPr="00092F2C" w:rsidR="007406C8">
        <w:t>to PEDW’s site in the</w:t>
      </w:r>
      <w:r w:rsidRPr="00092F2C" w:rsidR="003A66F0">
        <w:t>ir</w:t>
      </w:r>
      <w:r w:rsidRPr="00092F2C" w:rsidR="007406C8">
        <w:t xml:space="preserve"> </w:t>
      </w:r>
      <w:r w:rsidRPr="00092F2C" w:rsidR="007406C8">
        <w:rPr>
          <w:i/>
        </w:rPr>
        <w:t>5</w:t>
      </w:r>
      <w:r w:rsidRPr="00092F2C" w:rsidR="007406C8">
        <w:rPr>
          <w:i/>
          <w:vertAlign w:val="superscript"/>
        </w:rPr>
        <w:t>th</w:t>
      </w:r>
      <w:r w:rsidRPr="00092F2C" w:rsidR="007406C8">
        <w:rPr>
          <w:i/>
        </w:rPr>
        <w:t xml:space="preserve"> Feb. Notice of the Inquiry</w:t>
      </w:r>
      <w:r w:rsidRPr="00092F2C" w:rsidR="007406C8">
        <w:t>.</w:t>
      </w:r>
    </w:p>
    <w:p w:rsidR="00421671" w:rsidP="003F10BE" w:rsidRDefault="007406C8">
      <w:pPr>
        <w:spacing w:after="0"/>
      </w:pPr>
      <w:r w:rsidRPr="00092F2C">
        <w:t xml:space="preserve"> </w:t>
      </w:r>
      <w:r w:rsidRPr="00092F2C" w:rsidR="003A66F0">
        <w:t xml:space="preserve">While </w:t>
      </w:r>
      <w:r w:rsidRPr="00092F2C">
        <w:t>PEDW’s website has lacked many documents</w:t>
      </w:r>
      <w:r w:rsidRPr="00092F2C" w:rsidR="003A66F0">
        <w:t xml:space="preserve">, </w:t>
      </w:r>
      <w:r w:rsidRPr="00092F2C">
        <w:t>t</w:t>
      </w:r>
      <w:r w:rsidRPr="00092F2C" w:rsidR="00421671">
        <w:t>he DMP</w:t>
      </w:r>
      <w:r w:rsidRPr="00092F2C">
        <w:t>W</w:t>
      </w:r>
      <w:r w:rsidRPr="00092F2C" w:rsidR="00421671">
        <w:t>O</w:t>
      </w:r>
      <w:r w:rsidR="003734CE">
        <w:t>*</w:t>
      </w:r>
      <w:r w:rsidRPr="00092F2C" w:rsidR="00421671">
        <w:t xml:space="preserve"> requires the </w:t>
      </w:r>
      <w:r w:rsidR="00837294">
        <w:t>LPA</w:t>
      </w:r>
      <w:r w:rsidRPr="00092F2C" w:rsidR="00421671">
        <w:t xml:space="preserve"> to maintain the Application website</w:t>
      </w:r>
      <w:r w:rsidRPr="00092F2C">
        <w:t xml:space="preserve">. </w:t>
      </w:r>
      <w:r w:rsidRPr="00092F2C" w:rsidR="00421671">
        <w:t xml:space="preserve"> </w:t>
      </w:r>
      <w:r w:rsidR="00997E1C">
        <w:t>They started an Appeal website</w:t>
      </w:r>
      <w:r w:rsidRPr="00092F2C" w:rsidR="00B059FB">
        <w:t xml:space="preserve"> based on</w:t>
      </w:r>
      <w:r w:rsidRPr="00092F2C" w:rsidR="00421671">
        <w:t xml:space="preserve"> documents from the 2019 </w:t>
      </w:r>
      <w:r w:rsidR="00837294">
        <w:t>Application</w:t>
      </w:r>
      <w:r w:rsidRPr="00092F2C" w:rsidR="00421671">
        <w:t xml:space="preserve"> a</w:t>
      </w:r>
      <w:r w:rsidRPr="00092F2C" w:rsidR="00B059FB">
        <w:t>nd screening documents</w:t>
      </w:r>
      <w:r w:rsidRPr="00092F2C">
        <w:t xml:space="preserve"> </w:t>
      </w:r>
      <w:r w:rsidRPr="00092F2C" w:rsidR="00421671">
        <w:t>in early February</w:t>
      </w:r>
      <w:r w:rsidR="00997E1C">
        <w:t>, completed in mid-March.</w:t>
      </w:r>
    </w:p>
    <w:p w:rsidRPr="00092F2C" w:rsidR="003734CE" w:rsidP="003734CE" w:rsidRDefault="003734CE">
      <w:pPr>
        <w:pStyle w:val="ListParagraph"/>
        <w:spacing w:after="0"/>
      </w:pPr>
      <w:r>
        <w:t>* Development Management Procedure (Wales) Order 2012</w:t>
      </w:r>
    </w:p>
    <w:p w:rsidRPr="00092F2C" w:rsidR="00421671" w:rsidP="003F10BE" w:rsidRDefault="00421671">
      <w:pPr>
        <w:spacing w:after="0"/>
      </w:pPr>
    </w:p>
    <w:p w:rsidRPr="003734CE" w:rsidR="00BB5A52" w:rsidP="003F10BE" w:rsidRDefault="00B059FB">
      <w:pPr>
        <w:spacing w:after="0"/>
        <w:rPr>
          <w:sz w:val="24"/>
          <w:szCs w:val="24"/>
        </w:rPr>
      </w:pPr>
      <w:r w:rsidRPr="003734CE">
        <w:rPr>
          <w:b/>
          <w:sz w:val="24"/>
          <w:szCs w:val="24"/>
        </w:rPr>
        <w:t>We conclude</w:t>
      </w:r>
      <w:r w:rsidRPr="003734CE">
        <w:rPr>
          <w:sz w:val="24"/>
          <w:szCs w:val="24"/>
        </w:rPr>
        <w:t xml:space="preserve">:  </w:t>
      </w:r>
      <w:r w:rsidRPr="003734CE" w:rsidR="00092F2C">
        <w:rPr>
          <w:sz w:val="24"/>
          <w:szCs w:val="24"/>
        </w:rPr>
        <w:t xml:space="preserve">If it’s decided the Appeal </w:t>
      </w:r>
      <w:r w:rsidR="00837294">
        <w:rPr>
          <w:sz w:val="24"/>
          <w:szCs w:val="24"/>
        </w:rPr>
        <w:t>papers are</w:t>
      </w:r>
      <w:r w:rsidRPr="003734CE" w:rsidR="00092F2C">
        <w:rPr>
          <w:sz w:val="24"/>
          <w:szCs w:val="24"/>
        </w:rPr>
        <w:t xml:space="preserve"> valid (point 1) t</w:t>
      </w:r>
      <w:r w:rsidRPr="003734CE">
        <w:rPr>
          <w:sz w:val="24"/>
          <w:szCs w:val="24"/>
        </w:rPr>
        <w:t>his Inquiry has to be based on the ES of 2019 plus Addendum, not that of October 2024. Our supplementary evidence updating FoE’s submissions on that ES should be accepted as valid by the Inspector.</w:t>
      </w:r>
    </w:p>
    <w:p w:rsidRPr="003734CE" w:rsidR="003734CE" w:rsidP="003F10BE" w:rsidRDefault="003734CE">
      <w:pPr>
        <w:spacing w:after="0"/>
        <w:rPr>
          <w:sz w:val="12"/>
          <w:szCs w:val="12"/>
        </w:rPr>
      </w:pPr>
    </w:p>
    <w:p w:rsidRPr="003734CE" w:rsidR="003A66F0" w:rsidP="003F10BE" w:rsidRDefault="003A66F0">
      <w:pPr>
        <w:spacing w:after="0"/>
        <w:rPr>
          <w:sz w:val="24"/>
          <w:szCs w:val="24"/>
        </w:rPr>
      </w:pPr>
      <w:r w:rsidRPr="003734CE">
        <w:rPr>
          <w:sz w:val="24"/>
          <w:szCs w:val="24"/>
        </w:rPr>
        <w:t>These procedural objections could ha</w:t>
      </w:r>
      <w:r w:rsidRPr="003734CE" w:rsidR="00606A84">
        <w:rPr>
          <w:sz w:val="24"/>
          <w:szCs w:val="24"/>
        </w:rPr>
        <w:t>ve been</w:t>
      </w:r>
      <w:r w:rsidRPr="003734CE">
        <w:rPr>
          <w:sz w:val="24"/>
          <w:szCs w:val="24"/>
        </w:rPr>
        <w:t xml:space="preserve"> resolved</w:t>
      </w:r>
      <w:r w:rsidRPr="003734CE" w:rsidR="00606A84">
        <w:rPr>
          <w:sz w:val="24"/>
          <w:szCs w:val="24"/>
        </w:rPr>
        <w:t>, at least in part,</w:t>
      </w:r>
      <w:r w:rsidRPr="003734CE">
        <w:rPr>
          <w:sz w:val="24"/>
          <w:szCs w:val="24"/>
        </w:rPr>
        <w:t xml:space="preserve"> if PEDW had invited FoE (and other public) to the Case Management meeting in January.</w:t>
      </w:r>
    </w:p>
    <w:p w:rsidRPr="003734CE" w:rsidR="003734CE" w:rsidP="003F10BE" w:rsidRDefault="003734CE">
      <w:pPr>
        <w:spacing w:after="0"/>
        <w:rPr>
          <w:i/>
          <w:sz w:val="12"/>
          <w:szCs w:val="12"/>
        </w:rPr>
      </w:pPr>
    </w:p>
    <w:p w:rsidRPr="003734CE" w:rsidR="00BB5A52" w:rsidP="003F10BE" w:rsidRDefault="00B059FB">
      <w:pPr>
        <w:spacing w:after="0"/>
        <w:rPr>
          <w:sz w:val="24"/>
          <w:szCs w:val="24"/>
        </w:rPr>
      </w:pPr>
      <w:r w:rsidRPr="003734CE">
        <w:rPr>
          <w:i/>
          <w:sz w:val="24"/>
          <w:szCs w:val="24"/>
        </w:rPr>
        <w:t>Applications for award of costs:</w:t>
      </w:r>
      <w:r w:rsidRPr="003734CE">
        <w:rPr>
          <w:sz w:val="24"/>
          <w:szCs w:val="24"/>
        </w:rPr>
        <w:t xml:space="preserve">  L&amp;G’</w:t>
      </w:r>
      <w:r w:rsidRPr="003734CE" w:rsidR="003A66F0">
        <w:rPr>
          <w:sz w:val="24"/>
          <w:szCs w:val="24"/>
        </w:rPr>
        <w:t xml:space="preserve">s application on grounds of </w:t>
      </w:r>
      <w:r w:rsidRPr="003734CE">
        <w:rPr>
          <w:sz w:val="24"/>
          <w:szCs w:val="24"/>
        </w:rPr>
        <w:t>non-determination</w:t>
      </w:r>
      <w:r w:rsidRPr="003734CE" w:rsidR="003A66F0">
        <w:rPr>
          <w:sz w:val="24"/>
          <w:szCs w:val="24"/>
        </w:rPr>
        <w:t xml:space="preserve"> should be denied; other parties should be allowed to claim because </w:t>
      </w:r>
      <w:r w:rsidR="00945814">
        <w:rPr>
          <w:sz w:val="24"/>
          <w:szCs w:val="24"/>
        </w:rPr>
        <w:t xml:space="preserve">L&amp;G’s </w:t>
      </w:r>
      <w:r w:rsidRPr="003734CE" w:rsidR="003A66F0">
        <w:rPr>
          <w:sz w:val="24"/>
          <w:szCs w:val="24"/>
        </w:rPr>
        <w:t xml:space="preserve">Appeal was premature </w:t>
      </w:r>
      <w:r w:rsidR="00837294">
        <w:rPr>
          <w:sz w:val="24"/>
          <w:szCs w:val="24"/>
        </w:rPr>
        <w:t>and the ES not complete and grossly inadequate.</w:t>
      </w:r>
    </w:p>
    <w:p w:rsidR="00945814" w:rsidP="00092F2C" w:rsidRDefault="00092F2C">
      <w:r>
        <w:t xml:space="preserve"> </w:t>
      </w:r>
    </w:p>
    <w:p w:rsidR="00092F2C" w:rsidP="00092F2C" w:rsidRDefault="00092F2C">
      <w:r>
        <w:t xml:space="preserve">      -----------------------------------------------------------     Max Wallis  </w:t>
      </w:r>
      <w:r w:rsidRPr="00945814">
        <w:rPr>
          <w:i/>
        </w:rPr>
        <w:t>FoE Barry&amp;Vale</w:t>
      </w:r>
      <w:r w:rsidR="00945814">
        <w:rPr>
          <w:i/>
        </w:rPr>
        <w:t xml:space="preserve">  </w:t>
      </w:r>
      <w:r w:rsidRPr="00945814" w:rsidR="00945814">
        <w:t>March 2024</w:t>
      </w:r>
    </w:p>
    <w:p w:rsidRPr="00B059FB" w:rsidR="00092F2C" w:rsidP="003F10BE" w:rsidRDefault="00092F2C">
      <w:pPr>
        <w:spacing w:after="0"/>
      </w:pPr>
    </w:p>
    <w:sectPr w:rsidRPr="00B059FB" w:rsidR="00092F2C" w:rsidSect="00BC403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F0C" w:rsidRDefault="00996F0C" w:rsidP="00606A84">
      <w:pPr>
        <w:spacing w:after="0" w:line="240" w:lineRule="auto"/>
      </w:pPr>
      <w:r>
        <w:separator/>
      </w:r>
    </w:p>
  </w:endnote>
  <w:endnote w:type="continuationSeparator" w:id="1">
    <w:p w:rsidR="00996F0C" w:rsidRDefault="00996F0C" w:rsidP="00606A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F0C" w:rsidRDefault="00996F0C" w:rsidP="00606A84">
      <w:pPr>
        <w:spacing w:after="0" w:line="240" w:lineRule="auto"/>
      </w:pPr>
      <w:r>
        <w:separator/>
      </w:r>
    </w:p>
  </w:footnote>
  <w:footnote w:type="continuationSeparator" w:id="1">
    <w:p w:rsidR="00996F0C" w:rsidRDefault="00996F0C" w:rsidP="00606A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8518C"/>
    <w:multiLevelType w:val="hybridMultilevel"/>
    <w:tmpl w:val="03AAD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C4265"/>
    <w:multiLevelType w:val="hybridMultilevel"/>
    <w:tmpl w:val="20DE6D04"/>
    <w:lvl w:ilvl="0" w:tplc="4BD6DF38">
      <w:start w:val="1"/>
      <w:numFmt w:val="decimal"/>
      <w:lvlText w:val="%1."/>
      <w:lvlJc w:val="left"/>
      <w:pPr>
        <w:ind w:left="720" w:hanging="360"/>
      </w:pPr>
      <w:rPr>
        <w:rFonts w:asciiTheme="minorHAnsi" w:hAnsiTheme="minorHAnsi" w:cstheme="minorBidi"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EB78DB"/>
    <w:multiLevelType w:val="hybridMultilevel"/>
    <w:tmpl w:val="8640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960430"/>
    <w:multiLevelType w:val="hybridMultilevel"/>
    <w:tmpl w:val="41B2CF96"/>
    <w:lvl w:ilvl="0" w:tplc="069CCD86">
      <w:start w:val="1"/>
      <w:numFmt w:val="decimal"/>
      <w:lvlText w:val="%1."/>
      <w:lvlJc w:val="left"/>
      <w:pPr>
        <w:ind w:left="720" w:hanging="360"/>
      </w:pPr>
      <w:rPr>
        <w:rFonts w:asciiTheme="minorHAnsi" w:hAnsiTheme="minorHAnsi" w:cstheme="minorBidi"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E2055"/>
    <w:rsid w:val="00044EF8"/>
    <w:rsid w:val="00092F2C"/>
    <w:rsid w:val="000D7AF1"/>
    <w:rsid w:val="002A65F5"/>
    <w:rsid w:val="002E31EB"/>
    <w:rsid w:val="003734CE"/>
    <w:rsid w:val="00384EC0"/>
    <w:rsid w:val="003A5A28"/>
    <w:rsid w:val="003A66F0"/>
    <w:rsid w:val="003F10BE"/>
    <w:rsid w:val="00421671"/>
    <w:rsid w:val="00486F34"/>
    <w:rsid w:val="00587F1D"/>
    <w:rsid w:val="00606A84"/>
    <w:rsid w:val="006D1B94"/>
    <w:rsid w:val="007406C8"/>
    <w:rsid w:val="007E2055"/>
    <w:rsid w:val="008163D2"/>
    <w:rsid w:val="00837294"/>
    <w:rsid w:val="00945814"/>
    <w:rsid w:val="00965C4D"/>
    <w:rsid w:val="00996F0C"/>
    <w:rsid w:val="00997E1C"/>
    <w:rsid w:val="00AD01A0"/>
    <w:rsid w:val="00B059FB"/>
    <w:rsid w:val="00B468F3"/>
    <w:rsid w:val="00B51F60"/>
    <w:rsid w:val="00BB5A52"/>
    <w:rsid w:val="00BC4039"/>
    <w:rsid w:val="00C715B7"/>
    <w:rsid w:val="00DD73F2"/>
    <w:rsid w:val="00F52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055"/>
    <w:pPr>
      <w:ind w:left="720"/>
      <w:contextualSpacing/>
    </w:pPr>
  </w:style>
  <w:style w:type="paragraph" w:styleId="Header">
    <w:name w:val="header"/>
    <w:basedOn w:val="Normal"/>
    <w:link w:val="HeaderChar"/>
    <w:uiPriority w:val="99"/>
    <w:semiHidden/>
    <w:unhideWhenUsed/>
    <w:rsid w:val="00606A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6A84"/>
  </w:style>
  <w:style w:type="paragraph" w:styleId="Footer">
    <w:name w:val="footer"/>
    <w:basedOn w:val="Normal"/>
    <w:link w:val="FooterChar"/>
    <w:uiPriority w:val="99"/>
    <w:semiHidden/>
    <w:unhideWhenUsed/>
    <w:rsid w:val="00606A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6A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t.mcomputers@outlook.com</dc:creator>
  <cp:lastModifiedBy>Sarah Knevett</cp:lastModifiedBy>
  <cp:revision>4</cp:revision>
  <dcterms:created xsi:type="dcterms:W3CDTF">2026-03-23T17:19:00Z</dcterms:created>
  <dcterms:modified xsi:type="dcterms:W3CDTF">2026-03-27T12:59:38Z</dcterms:modified>
  <dc:title>Skeleton-FoEto ModelFarmInquiry 24Mar'26</dc:title>
  <cp:keywords>
  </cp:keywords>
  <dc:subject>
  </dc:subject>
</cp:coreProperties>
</file>