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685" w:rsidP="00847685" w:rsidRDefault="00847685" w14:paraId="656596A2" w14:textId="77777777">
      <w:pPr>
        <w:spacing w:line="360" w:lineRule="auto"/>
        <w:jc w:val="both"/>
      </w:pPr>
      <w:r w:rsidRPr="00070DFE">
        <w:rPr>
          <w:u w:val="single"/>
        </w:rPr>
        <w:t>IN THE MATTER OF A PLANNING APPEAL</w:t>
      </w:r>
      <w:r>
        <w:tab/>
      </w:r>
      <w:r>
        <w:tab/>
      </w:r>
      <w:r w:rsidRPr="00070DFE">
        <w:rPr>
          <w:u w:val="single"/>
        </w:rPr>
        <w:t>CAS-02641-G8G7M5</w:t>
      </w:r>
    </w:p>
    <w:p w:rsidR="00847685" w:rsidP="00847685" w:rsidRDefault="00847685" w14:paraId="0550AC68" w14:textId="77777777">
      <w:pPr>
        <w:spacing w:line="360" w:lineRule="auto"/>
        <w:jc w:val="both"/>
      </w:pPr>
    </w:p>
    <w:p w:rsidR="00847685" w:rsidP="00847685" w:rsidRDefault="00847685" w14:paraId="02F2C64F" w14:textId="77777777">
      <w:pPr>
        <w:spacing w:line="360" w:lineRule="auto"/>
        <w:jc w:val="both"/>
      </w:pPr>
      <w:r>
        <w:t xml:space="preserve">Re Land at Model Farm, Port Road, </w:t>
      </w:r>
      <w:proofErr w:type="spellStart"/>
      <w:r>
        <w:t>Rhoose</w:t>
      </w:r>
      <w:proofErr w:type="spellEnd"/>
    </w:p>
    <w:p w:rsidR="00847685" w:rsidP="00847685" w:rsidRDefault="00847685" w14:paraId="36AE84D7" w14:textId="77777777">
      <w:pPr>
        <w:spacing w:line="360" w:lineRule="auto"/>
        <w:jc w:val="center"/>
      </w:pPr>
      <w:r>
        <w:t>___________________________________________________</w:t>
      </w:r>
    </w:p>
    <w:p w:rsidR="00847685" w:rsidP="00847685" w:rsidRDefault="00847685" w14:paraId="602AF22A" w14:textId="77777777">
      <w:pPr>
        <w:spacing w:line="360" w:lineRule="auto"/>
        <w:jc w:val="center"/>
      </w:pPr>
      <w:r>
        <w:t>APPELLANT’S NOTE IN RESPONSE TO</w:t>
      </w:r>
    </w:p>
    <w:p w:rsidR="00847685" w:rsidP="00847685" w:rsidRDefault="00847685" w14:paraId="6A991FBB" w14:textId="77777777">
      <w:pPr>
        <w:spacing w:line="360" w:lineRule="auto"/>
        <w:jc w:val="center"/>
      </w:pPr>
      <w:r>
        <w:t>VCU’S POSITION STATEMENT OF 11 FEBRUARY 2026</w:t>
      </w:r>
    </w:p>
    <w:p w:rsidR="00847685" w:rsidP="00847685" w:rsidRDefault="00847685" w14:paraId="0F63270C" w14:textId="77777777">
      <w:pPr>
        <w:spacing w:line="360" w:lineRule="auto"/>
        <w:jc w:val="center"/>
      </w:pPr>
      <w:r>
        <w:t>_____________________________________________________</w:t>
      </w:r>
    </w:p>
    <w:p w:rsidR="00847685" w:rsidP="00847685" w:rsidRDefault="00847685" w14:paraId="69DDB03A" w14:textId="77777777">
      <w:pPr>
        <w:spacing w:line="360" w:lineRule="auto"/>
        <w:jc w:val="both"/>
      </w:pPr>
    </w:p>
    <w:p w:rsidRPr="00220BAF" w:rsidR="00847685" w:rsidP="00847685" w:rsidRDefault="00847685" w14:paraId="78BE9C19" w14:textId="77777777">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 xml:space="preserve">The VCU’s Position Statement sets out its entitlement to cross examine the Appellant’s expert witnesses pursuant to its status as an invited person under regulation 38 of the Town and Country Planning (Referred Applications and Appeals Procedure) (Wales) Regulations 2017. The Position Statement further refers to and relies upon regulation 45 of the 2017 Regulations. </w:t>
      </w:r>
    </w:p>
    <w:p w:rsidRPr="00220BAF" w:rsidR="00847685" w:rsidP="00847685" w:rsidRDefault="00847685" w14:paraId="43777506" w14:textId="77777777">
      <w:pPr>
        <w:spacing w:line="360" w:lineRule="auto"/>
        <w:ind w:hanging="720"/>
        <w:jc w:val="both"/>
      </w:pPr>
    </w:p>
    <w:p w:rsidRPr="00220BAF" w:rsidR="00847685" w:rsidP="00847685" w:rsidRDefault="00847685" w14:paraId="58D15074" w14:textId="77777777">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 xml:space="preserve">The Position Statement fails to draw a distinction between cross examination by VCU’s advocate in the field of ecology/nature conservation, where it has its own expert evidence, and the cross examination of the Appellant’s other expert witnesses. The Appellant accepts that VCU is entitled to question all of its witnesses. However, it maintains that there is an important distinction between cross examination by a party when it has and does not have its own expert evidence. </w:t>
      </w:r>
    </w:p>
    <w:p w:rsidRPr="00220BAF" w:rsidR="00847685" w:rsidP="00847685" w:rsidRDefault="00847685" w14:paraId="710853D8" w14:textId="77777777">
      <w:pPr>
        <w:spacing w:line="360" w:lineRule="auto"/>
        <w:ind w:hanging="720"/>
      </w:pPr>
    </w:p>
    <w:p w:rsidRPr="00220BAF" w:rsidR="00847685" w:rsidP="00847685" w:rsidRDefault="00847685" w14:paraId="67858046" w14:textId="77777777">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 xml:space="preserve">Where VCU is calling its own expert evidence, its advocate will be entitled to question the Appellant’s expert on the basis, where there are differences between VCU’s expert and the Appellant’s expert, that the VCU’s expert is correct and that the Appellant’s expert evidence in that respect is wrong or should be rejected. The same will apply to the Appellant’s advocate - they will be entitled to suggest to the VCU’s ecology expert that their evidence on a matter of expertise is wrong. In due course, the cross-examining advocate can submit in their closing submissions that the inquiry should prefer the evidence of their expert. </w:t>
      </w:r>
    </w:p>
    <w:p w:rsidRPr="00220BAF" w:rsidR="00847685" w:rsidP="00847685" w:rsidRDefault="00847685" w14:paraId="0796F28C" w14:textId="77777777">
      <w:pPr>
        <w:spacing w:line="360" w:lineRule="auto"/>
        <w:ind w:hanging="720"/>
        <w:jc w:val="both"/>
      </w:pPr>
    </w:p>
    <w:p w:rsidRPr="00220BAF" w:rsidR="00847685" w:rsidP="00847685" w:rsidRDefault="00847685" w14:paraId="44E394AA" w14:textId="77777777">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 xml:space="preserve">The position is different where a party is cross examining an expert and does not have its own expert evidence in that area of expertise. Where the cross-examining party does not have its own expert evidence, it is entitled to test and probe the evidence of the </w:t>
      </w:r>
      <w:r w:rsidRPr="00220BAF">
        <w:rPr>
          <w:rFonts w:ascii="Times New Roman" w:hAnsi="Times New Roman" w:cs="Times New Roman"/>
        </w:rPr>
        <w:lastRenderedPageBreak/>
        <w:t xml:space="preserve">expert being cross examined. To the extent that the expert qualifies or changes their evidence then that becomes the evidence on that area of expertise before the inquiry. </w:t>
      </w:r>
    </w:p>
    <w:p w:rsidRPr="00220BAF" w:rsidR="00847685" w:rsidP="00847685" w:rsidRDefault="00847685" w14:paraId="69CB1340" w14:textId="77777777">
      <w:pPr>
        <w:spacing w:line="360" w:lineRule="auto"/>
        <w:ind w:hanging="720"/>
        <w:jc w:val="both"/>
      </w:pPr>
    </w:p>
    <w:p w:rsidRPr="00220BAF" w:rsidR="00847685" w:rsidP="00847685" w:rsidRDefault="00847685" w14:paraId="2EAE61C2" w14:textId="77777777">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But the questions put in cross examination do not constitute evidence unless and until the propositions put are accepted and adopted by the witness being cross examined. Furthermore, where evidence falls within a recognised area of expertise the advocate cross examining an expert who is not calling his own expert evidence cannot properly put to that expert that an alternative technical conclusion is correct and that the expert’s conclusion is wrong. Such an approach is impermissible because the advocate must have a basis for their question and in the absence of any expert evidence supporting the alternative technical conclusion there is no basis for the question.  It is only if any concessions made during the cross examination support the alternative conclusion that the point can be put to the witness being cross examined. If the witness then rejects the alternative conclusion being put</w:t>
      </w:r>
      <w:r>
        <w:rPr>
          <w:rFonts w:ascii="Times New Roman" w:hAnsi="Times New Roman" w:cs="Times New Roman"/>
        </w:rPr>
        <w:t>,</w:t>
      </w:r>
      <w:r w:rsidRPr="00220BAF">
        <w:rPr>
          <w:rFonts w:ascii="Times New Roman" w:hAnsi="Times New Roman" w:cs="Times New Roman"/>
        </w:rPr>
        <w:t xml:space="preserve"> then the cross examiner is stuck with the answer and the evidence of the expert being called remains the only expert evidence before the inquiry in that area of expertise. </w:t>
      </w:r>
    </w:p>
    <w:p w:rsidRPr="00220BAF" w:rsidR="00847685" w:rsidP="00847685" w:rsidRDefault="00847685" w14:paraId="72E90B57" w14:textId="77777777">
      <w:pPr>
        <w:spacing w:line="360" w:lineRule="auto"/>
        <w:ind w:hanging="720"/>
        <w:jc w:val="both"/>
      </w:pPr>
    </w:p>
    <w:p w:rsidRPr="00220BAF" w:rsidR="00847685" w:rsidP="00847685" w:rsidRDefault="00847685" w14:paraId="71650DD3" w14:textId="77777777">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This practice is underlined by two principles. First, the distinction between questions and evidence. A proposition put in a question becomes evidence only to the extent that the witness accepts the proposition or provides an answer which adopts wholly or in part the point put by the questioner. Secondly, fairness</w:t>
      </w:r>
      <w:r>
        <w:rPr>
          <w:rFonts w:ascii="Times New Roman" w:hAnsi="Times New Roman" w:cs="Times New Roman"/>
        </w:rPr>
        <w:t>.</w:t>
      </w:r>
      <w:r w:rsidRPr="00220BAF">
        <w:rPr>
          <w:rFonts w:ascii="Times New Roman" w:hAnsi="Times New Roman" w:cs="Times New Roman"/>
        </w:rPr>
        <w:t xml:space="preserve"> </w:t>
      </w:r>
      <w:r>
        <w:rPr>
          <w:rFonts w:ascii="Times New Roman" w:hAnsi="Times New Roman" w:cs="Times New Roman"/>
        </w:rPr>
        <w:t>I</w:t>
      </w:r>
      <w:r w:rsidRPr="00220BAF">
        <w:rPr>
          <w:rFonts w:ascii="Times New Roman" w:hAnsi="Times New Roman" w:cs="Times New Roman"/>
        </w:rPr>
        <w:t>f a party has a case to advance which relies on expert evidence it should provide the</w:t>
      </w:r>
      <w:r>
        <w:rPr>
          <w:rFonts w:ascii="Times New Roman" w:hAnsi="Times New Roman" w:cs="Times New Roman"/>
        </w:rPr>
        <w:t xml:space="preserve"> expert</w:t>
      </w:r>
      <w:r w:rsidRPr="00220BAF">
        <w:rPr>
          <w:rFonts w:ascii="Times New Roman" w:hAnsi="Times New Roman" w:cs="Times New Roman"/>
        </w:rPr>
        <w:t xml:space="preserve"> evidence in advance and subject it to cross examination and scrutiny by the party relying on contrary expert evidence and the inquiry.  </w:t>
      </w:r>
    </w:p>
    <w:p w:rsidRPr="00220BAF" w:rsidR="00847685" w:rsidP="00847685" w:rsidRDefault="00847685" w14:paraId="4CD0565B" w14:textId="77777777">
      <w:pPr>
        <w:spacing w:line="360" w:lineRule="auto"/>
        <w:ind w:hanging="720"/>
        <w:jc w:val="both"/>
      </w:pPr>
    </w:p>
    <w:p w:rsidRPr="00220BAF" w:rsidR="00847685" w:rsidP="00847685" w:rsidRDefault="00847685" w14:paraId="6F8DC0E4" w14:textId="77777777">
      <w:pPr>
        <w:spacing w:line="360" w:lineRule="auto"/>
        <w:ind w:hanging="720"/>
        <w:jc w:val="both"/>
      </w:pPr>
    </w:p>
    <w:p w:rsidRPr="00220BAF" w:rsidR="00847685" w:rsidP="00847685" w:rsidRDefault="00847685" w14:paraId="2C2DD0E2" w14:textId="0F315511">
      <w:pPr>
        <w:pStyle w:val="ListParagraph"/>
        <w:numPr>
          <w:ilvl w:val="0"/>
          <w:numId w:val="1"/>
        </w:numPr>
        <w:spacing w:line="360" w:lineRule="auto"/>
        <w:ind w:hanging="720"/>
        <w:jc w:val="both"/>
        <w:rPr>
          <w:rFonts w:ascii="Times New Roman" w:hAnsi="Times New Roman" w:cs="Times New Roman"/>
        </w:rPr>
      </w:pPr>
      <w:r w:rsidRPr="00220BAF">
        <w:rPr>
          <w:rFonts w:ascii="Times New Roman" w:hAnsi="Times New Roman" w:cs="Times New Roman"/>
        </w:rPr>
        <w:t xml:space="preserve">The </w:t>
      </w:r>
      <w:r w:rsidR="00861D29">
        <w:rPr>
          <w:rFonts w:ascii="Times New Roman" w:hAnsi="Times New Roman" w:cs="Times New Roman"/>
        </w:rPr>
        <w:t xml:space="preserve">inspector </w:t>
      </w:r>
      <w:r w:rsidRPr="00220BAF">
        <w:rPr>
          <w:rFonts w:ascii="Times New Roman" w:hAnsi="Times New Roman" w:cs="Times New Roman"/>
        </w:rPr>
        <w:t xml:space="preserve">remains the ultimate decision maker and is entitled to reject expert evidence as </w:t>
      </w:r>
      <w:r w:rsidR="00861D29">
        <w:rPr>
          <w:rFonts w:ascii="Times New Roman" w:hAnsi="Times New Roman" w:cs="Times New Roman"/>
        </w:rPr>
        <w:t>he</w:t>
      </w:r>
      <w:r w:rsidRPr="00220BAF">
        <w:rPr>
          <w:rFonts w:ascii="Times New Roman" w:hAnsi="Times New Roman" w:cs="Times New Roman"/>
        </w:rPr>
        <w:t xml:space="preserve"> is entitled to reject evidence of fact. Furthermore, the </w:t>
      </w:r>
      <w:r w:rsidR="00861D29">
        <w:rPr>
          <w:rFonts w:ascii="Times New Roman" w:hAnsi="Times New Roman" w:cs="Times New Roman"/>
        </w:rPr>
        <w:t>inspector</w:t>
      </w:r>
      <w:r w:rsidRPr="00220BAF">
        <w:rPr>
          <w:rFonts w:ascii="Times New Roman" w:hAnsi="Times New Roman" w:cs="Times New Roman"/>
        </w:rPr>
        <w:t xml:space="preserve"> is a specialist tribunal with </w:t>
      </w:r>
      <w:r w:rsidR="00861D29">
        <w:rPr>
          <w:rFonts w:ascii="Times New Roman" w:hAnsi="Times New Roman" w:cs="Times New Roman"/>
        </w:rPr>
        <w:t>his</w:t>
      </w:r>
      <w:r w:rsidRPr="00220BAF">
        <w:rPr>
          <w:rFonts w:ascii="Times New Roman" w:hAnsi="Times New Roman" w:cs="Times New Roman"/>
        </w:rPr>
        <w:t xml:space="preserve"> own expertise. Nevertheless, the advocate who cross examines an expert in an area where they are not calling their own contrary evidence is subject to the limitations set out in this Note. These limitations are not acknowledged in the VCU’s Position Statement. The suggestion implicit in its Position Statement that it can conduct its case and cross examination in the same way regardless of whether it is calling its own rival expert evidence is wrong. </w:t>
      </w:r>
    </w:p>
    <w:p w:rsidRPr="00220BAF" w:rsidR="00847685" w:rsidP="00847685" w:rsidRDefault="00847685" w14:paraId="74B330DC" w14:textId="77777777">
      <w:pPr>
        <w:spacing w:line="360" w:lineRule="auto"/>
        <w:ind w:hanging="720"/>
        <w:jc w:val="both"/>
      </w:pPr>
    </w:p>
    <w:p w:rsidR="00847685" w:rsidP="00847685" w:rsidRDefault="00847685" w14:paraId="1966620F" w14:textId="77777777">
      <w:pPr>
        <w:spacing w:line="360" w:lineRule="auto"/>
        <w:jc w:val="right"/>
      </w:pPr>
      <w:r>
        <w:t>Morag Ellis KC</w:t>
      </w:r>
    </w:p>
    <w:p w:rsidR="00847685" w:rsidP="00847685" w:rsidRDefault="00847685" w14:paraId="07CC8FED" w14:textId="77777777">
      <w:pPr>
        <w:spacing w:line="360" w:lineRule="auto"/>
        <w:jc w:val="right"/>
      </w:pPr>
      <w:r>
        <w:t>Emyr Jones</w:t>
      </w:r>
    </w:p>
    <w:p w:rsidR="00847685" w:rsidP="00847685" w:rsidRDefault="00847685" w14:paraId="4DBA2C99" w14:textId="77777777">
      <w:pPr>
        <w:spacing w:line="360" w:lineRule="auto"/>
        <w:jc w:val="right"/>
      </w:pPr>
      <w:r>
        <w:t>Francis Taylor Building</w:t>
      </w:r>
    </w:p>
    <w:p w:rsidR="00847685" w:rsidP="00847685" w:rsidRDefault="00847685" w14:paraId="7A4DB794" w14:textId="77777777">
      <w:pPr>
        <w:spacing w:line="360" w:lineRule="auto"/>
        <w:jc w:val="right"/>
      </w:pPr>
      <w:r>
        <w:t>16 February 2026</w:t>
      </w:r>
    </w:p>
    <w:p w:rsidR="00847685" w:rsidP="00847685" w:rsidRDefault="00847685" w14:paraId="1288AC58" w14:textId="77777777">
      <w:pPr>
        <w:spacing w:line="360" w:lineRule="auto"/>
        <w:jc w:val="both"/>
      </w:pPr>
    </w:p>
    <w:p w:rsidR="00847685" w:rsidP="00847685" w:rsidRDefault="00847685" w14:paraId="20485DF3" w14:textId="77777777">
      <w:pPr>
        <w:spacing w:line="360" w:lineRule="auto"/>
        <w:jc w:val="both"/>
      </w:pPr>
    </w:p>
    <w:p w:rsidRPr="00847685" w:rsidR="00E3743C" w:rsidRDefault="00E3743C" w14:paraId="1348ECAD" w14:textId="77777777"/>
    <w:sectPr w:rsidRPr="00847685" w:rsidR="00E37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527B"/>
    <w:multiLevelType w:val="hybridMultilevel"/>
    <w:tmpl w:val="AEDA7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736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5"/>
    <w:rsid w:val="00386B45"/>
    <w:rsid w:val="003F7E1B"/>
    <w:rsid w:val="004B53BE"/>
    <w:rsid w:val="00574351"/>
    <w:rsid w:val="007268FF"/>
    <w:rsid w:val="007867F2"/>
    <w:rsid w:val="00836A53"/>
    <w:rsid w:val="00847685"/>
    <w:rsid w:val="00861D29"/>
    <w:rsid w:val="00987A87"/>
    <w:rsid w:val="00CF6CE8"/>
    <w:rsid w:val="00E3743C"/>
    <w:rsid w:val="00E45890"/>
    <w:rsid w:val="00FB2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CF6B"/>
  <w15:chartTrackingRefBased/>
  <w15:docId w15:val="{86EF2E39-34B9-F647-933B-3911732A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85"/>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685"/>
    <w:pPr>
      <w:ind w:left="720"/>
      <w:contextualSpacing/>
    </w:pPr>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861D2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3873</Characters>
  <Application>Microsoft Office Word</Application>
  <DocSecurity>4</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Appellant's response to VCU's position statement 16.02.26</dc:title>
  <dc:subject>
  </dc:subject>
  <dc:creator>Emyr Jones</dc:creator>
  <cp:keywords>
  </cp:keywords>
  <dc:description>
  </dc:description>
  <cp:lastModifiedBy>Sarah Knevett</cp:lastModifiedBy>
  <cp:revision>2</cp:revision>
  <dcterms:created xsi:type="dcterms:W3CDTF">2026-02-18T18:27:00Z</dcterms:created>
  <dcterms:modified xsi:type="dcterms:W3CDTF">2026-03-16T11:06:56Z</dcterms:modified>
</cp:coreProperties>
</file>