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167B" w:rsidR="00FB5DB3" w:rsidP="00FB5DB3" w:rsidRDefault="005F6F93" w14:paraId="7C00666D" w14:textId="35A0B494">
      <w:pPr>
        <w:ind w:left="720"/>
        <w:jc w:val="both"/>
      </w:pPr>
      <w:r>
        <w:rPr>
          <w:noProof/>
        </w:rPr>
        <w:drawing>
          <wp:anchor distT="0" distB="0" distL="114300" distR="114300" simplePos="0" relativeHeight="251670016" behindDoc="0" locked="0" layoutInCell="1" allowOverlap="1" wp14:editId="5E1CA9E6" wp14:anchorId="18D68447">
            <wp:simplePos x="0" y="0"/>
            <wp:positionH relativeFrom="column">
              <wp:posOffset>3539490</wp:posOffset>
            </wp:positionH>
            <wp:positionV relativeFrom="paragraph">
              <wp:posOffset>160020</wp:posOffset>
            </wp:positionV>
            <wp:extent cx="1863725" cy="1645920"/>
            <wp:effectExtent l="0" t="0" r="3175" b="0"/>
            <wp:wrapSquare wrapText="bothSides"/>
            <wp:docPr id="2" name="Picture 1" descr="Whitmore High School (@WhitmoreHigh)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63725" cy="1645920"/>
                    </a:xfrm>
                    <a:prstGeom prst="rect">
                      <a:avLst/>
                    </a:prstGeom>
                  </pic:spPr>
                </pic:pic>
              </a:graphicData>
            </a:graphic>
            <wp14:sizeRelH relativeFrom="page">
              <wp14:pctWidth>0</wp14:pctWidth>
            </wp14:sizeRelH>
            <wp14:sizeRelV relativeFrom="page">
              <wp14:pctHeight>0</wp14:pctHeight>
            </wp14:sizeRelV>
          </wp:anchor>
        </w:drawing>
      </w:r>
      <w:r w:rsidRPr="00AB167B">
        <w:rPr>
          <w:noProof/>
        </w:rPr>
        <w:drawing>
          <wp:anchor distT="0" distB="0" distL="114300" distR="114300" simplePos="0" relativeHeight="251659264" behindDoc="0" locked="0" layoutInCell="1" allowOverlap="1" wp14:editId="504A3C66" wp14:anchorId="3FF6CF27">
            <wp:simplePos x="0" y="0"/>
            <wp:positionH relativeFrom="column">
              <wp:posOffset>274320</wp:posOffset>
            </wp:positionH>
            <wp:positionV relativeFrom="paragraph">
              <wp:posOffset>216</wp:posOffset>
            </wp:positionV>
            <wp:extent cx="2173194" cy="2094865"/>
            <wp:effectExtent l="0" t="0" r="0" b="635"/>
            <wp:wrapSquare wrapText="bothSides"/>
            <wp:docPr id="1" name="Picture 1" descr="Pencoedtre High School (@Pencoedtre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oedtre High School (@PencoedtreHS) / 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194" cy="20948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187735875" w:id="0"/>
      <w:bookmarkEnd w:id="0"/>
    </w:p>
    <w:p w:rsidR="005F6F93" w:rsidP="00FB5DB3" w:rsidRDefault="005F6F93" w14:paraId="0F6C7040" w14:textId="77777777">
      <w:pPr>
        <w:jc w:val="both"/>
      </w:pPr>
    </w:p>
    <w:p w:rsidR="005F6F93" w:rsidP="00FB5DB3" w:rsidRDefault="005F6F93" w14:paraId="691E211E" w14:textId="77777777">
      <w:pPr>
        <w:jc w:val="both"/>
      </w:pPr>
    </w:p>
    <w:p w:rsidR="005F6F93" w:rsidP="00FB5DB3" w:rsidRDefault="005F6F93" w14:paraId="140F1454" w14:textId="77777777">
      <w:pPr>
        <w:jc w:val="both"/>
      </w:pPr>
    </w:p>
    <w:p w:rsidR="005F6F93" w:rsidP="00FB5DB3" w:rsidRDefault="005F6F93" w14:paraId="6F8EC8EF" w14:textId="77777777">
      <w:pPr>
        <w:jc w:val="both"/>
      </w:pPr>
    </w:p>
    <w:p w:rsidRPr="00AB167B" w:rsidR="00FB5DB3" w:rsidP="00FB5DB3" w:rsidRDefault="00B73344" w14:paraId="36666DFE" w14:textId="14C54904">
      <w:pPr>
        <w:jc w:val="both"/>
      </w:pPr>
      <w:r w:rsidRPr="00AB167B">
        <w:rPr>
          <w:noProof/>
        </w:rPr>
        <mc:AlternateContent>
          <mc:Choice Requires="wps">
            <w:drawing>
              <wp:anchor distT="0" distB="0" distL="114300" distR="114300" simplePos="0" relativeHeight="251666944" behindDoc="0" locked="0" layoutInCell="1" allowOverlap="1" wp14:editId="04263BD4" wp14:anchorId="0CAC9A12">
                <wp:simplePos x="0" y="0"/>
                <wp:positionH relativeFrom="column">
                  <wp:posOffset>311150</wp:posOffset>
                </wp:positionH>
                <wp:positionV relativeFrom="paragraph">
                  <wp:posOffset>403860</wp:posOffset>
                </wp:positionV>
                <wp:extent cx="5092700" cy="2152650"/>
                <wp:effectExtent l="0" t="0" r="0" b="0"/>
                <wp:wrapNone/>
                <wp:docPr id="2018532354" name="Text Box 1"/>
                <wp:cNvGraphicFramePr/>
                <a:graphic xmlns:a="http://schemas.openxmlformats.org/drawingml/2006/main">
                  <a:graphicData uri="http://schemas.microsoft.com/office/word/2010/wordprocessingShape">
                    <wps:wsp>
                      <wps:cNvSpPr txBox="1"/>
                      <wps:spPr>
                        <a:xfrm>
                          <a:off x="0" y="0"/>
                          <a:ext cx="5092700" cy="2152650"/>
                        </a:xfrm>
                        <a:prstGeom prst="rect">
                          <a:avLst/>
                        </a:prstGeom>
                        <a:solidFill>
                          <a:schemeClr val="bg2"/>
                        </a:solidFill>
                        <a:ln w="6350">
                          <a:noFill/>
                        </a:ln>
                      </wps:spPr>
                      <wps:txbx>
                        <w:txbxContent>
                          <w:p w:rsidRPr="005F4765" w:rsidR="00B73344" w:rsidP="00B73344" w:rsidRDefault="00B73344" w14:paraId="7AD78986" w14:textId="055368B3">
                            <w:pPr>
                              <w:jc w:val="center"/>
                              <w:rPr>
                                <w:sz w:val="56"/>
                                <w:szCs w:val="48"/>
                              </w:rPr>
                            </w:pPr>
                            <w:r w:rsidRPr="005F4765">
                              <w:rPr>
                                <w:noProof/>
                                <w:color w:val="2B579A"/>
                                <w:sz w:val="56"/>
                                <w:szCs w:val="48"/>
                                <w:shd w:val="clear" w:color="auto" w:fill="E6E6E6"/>
                              </w:rPr>
                              <w:t>Consultation</w:t>
                            </w:r>
                            <w:r w:rsidRPr="00AE0589" w:rsidR="00AE0589">
                              <w:rPr>
                                <w:noProof/>
                                <w:color w:val="2B579A"/>
                                <w:sz w:val="56"/>
                                <w:szCs w:val="48"/>
                                <w:shd w:val="clear" w:color="auto" w:fill="E6E6E6"/>
                              </w:rPr>
                              <w:t xml:space="preserve"> Response Repor</w:t>
                            </w:r>
                            <w:r w:rsidR="00AE0589">
                              <w:rPr>
                                <w:noProof/>
                                <w:color w:val="2B579A"/>
                                <w:sz w:val="56"/>
                                <w:szCs w:val="48"/>
                                <w:shd w:val="clear" w:color="auto" w:fill="E6E6E6"/>
                              </w:rPr>
                              <w:t xml:space="preserve">t </w:t>
                            </w:r>
                            <w:r>
                              <w:rPr>
                                <w:noProof/>
                                <w:color w:val="2B579A"/>
                                <w:sz w:val="56"/>
                                <w:szCs w:val="48"/>
                                <w:shd w:val="clear" w:color="auto" w:fill="E6E6E6"/>
                              </w:rPr>
                              <w:t>on the Federation of the Governing Bodies at</w:t>
                            </w:r>
                            <w:r w:rsidRPr="005F4765">
                              <w:rPr>
                                <w:noProof/>
                                <w:color w:val="2B579A"/>
                                <w:sz w:val="56"/>
                                <w:szCs w:val="48"/>
                                <w:shd w:val="clear" w:color="auto" w:fill="E6E6E6"/>
                              </w:rPr>
                              <w:t xml:space="preserve"> Pencoedtre and Whitmore</w:t>
                            </w:r>
                            <w:r>
                              <w:rPr>
                                <w:noProof/>
                                <w:color w:val="2B579A"/>
                                <w:sz w:val="56"/>
                                <w:szCs w:val="48"/>
                                <w:shd w:val="clear" w:color="auto" w:fill="E6E6E6"/>
                              </w:rPr>
                              <w:t xml:space="preserve"> High Schools</w:t>
                            </w:r>
                          </w:p>
                          <w:p w:rsidR="00B73344" w:rsidRDefault="00B73344" w14:paraId="6A9CD3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AC9A12">
                <v:stroke joinstyle="miter"/>
                <v:path gradientshapeok="t" o:connecttype="rect"/>
              </v:shapetype>
              <v:shape id="Text Box 1" style="position:absolute;left:0;text-align:left;margin-left:24.5pt;margin-top:31.8pt;width:401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8e8e8 [32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LlLgIAAFUEAAAOAAAAZHJzL2Uyb0RvYy54bWysVN9v2jAQfp+0/8Hy+0jIgLYRoWJUTJNQ&#10;W4lOfTaOTSI5Ps82JOyv39kJhXV7mvbi3PnO9+P77jK/7xpFjsK6GnRBx6OUEqE5lLXeF/T7y/rT&#10;LSXOM10yBVoU9CQcvV98/DBvTS4yqECVwhIMol3emoJW3ps8SRyvRMPcCIzQaJRgG+ZRtfuktKzF&#10;6I1KsjSdJS3Y0ljgwjm8feiNdBHjSym4f5LSCU9UQbE2H08bz104k8Wc5XvLTFXzoQz2D1U0rNaY&#10;9C3UA/OMHGz9R6im5hYcSD/i0CQgZc1F7AG7GafvutlWzIjYC4LjzBtM7v+F5Y/HrXm2xHdfoEMC&#10;AyCtcbnDy9BPJ20TvlgpQTtCeHqDTXSecLycpnfZTYomjrZsPM1m0whscnlurPNfBTQkCAW1yEuE&#10;ix03zmNKdD27hGwOVF2ua6WiEmZBrJQlR4Ys7vZZKBJf/OalNGkLOvuMqcMjDeF576c0ul+aCpLv&#10;dt3Q6Q7KEwJgoZ8NZ/i6xiI3zPlnZnEYsDEccP+Eh1SASWCQKKnA/vzbffBHjtBKSYvDVVD348Cs&#10;oER908je3XgyCdMYlcn0JkPFXlt21xZ9aFaAnY9xlQyPYvD36ixKC80r7sEyZEUT0xxzF9SfxZXv&#10;Rx73iIvlMjrh/BnmN3preAgdQAsUvHSvzJqBJ48UP8J5DFn+jq7et4d7efAg68hlALhHdcAdZzcS&#10;NuxZWI5rPXpd/gaLXwAAAP//AwBQSwMEFAAGAAgAAAAhALeLN1ffAAAACQEAAA8AAABkcnMvZG93&#10;bnJldi54bWxMj8FKw0AQhu+C77CM4M1ummpo02yKKFIQREy9eJsmYxLNzobdbRt9eseTHme+4Z/v&#10;LzaTHdSRfOgdG5jPElDEtWt6bg287h6ulqBCRG5wcEwGvijApjw/KzBv3Ilf6FjFVkkIhxwNdDGO&#10;udah7shimLmRWNi78xajjL7VjceThNtBp0mSaYs9y4cOR7rrqP6sDtbAm3/GUH+EartrU8L0afv9&#10;eL8w5vJiul2DijTFv2P41Rd1KMVp7w7cBDUYuF5JlWggW2SghC9v5rLYC0jSDHRZ6P8Nyh8AAAD/&#10;/wMAUEsBAi0AFAAGAAgAAAAhALaDOJL+AAAA4QEAABMAAAAAAAAAAAAAAAAAAAAAAFtDb250ZW50&#10;X1R5cGVzXS54bWxQSwECLQAUAAYACAAAACEAOP0h/9YAAACUAQAACwAAAAAAAAAAAAAAAAAvAQAA&#10;X3JlbHMvLnJlbHNQSwECLQAUAAYACAAAACEAq6FC5S4CAABVBAAADgAAAAAAAAAAAAAAAAAuAgAA&#10;ZHJzL2Uyb0RvYy54bWxQSwECLQAUAAYACAAAACEAt4s3V98AAAAJAQAADwAAAAAAAAAAAAAAAACI&#10;BAAAZHJzL2Rvd25yZXYueG1sUEsFBgAAAAAEAAQA8wAAAJQFAAAAAA==&#10;">
                <v:textbox>
                  <w:txbxContent>
                    <w:p w:rsidRPr="005F4765" w:rsidR="00B73344" w:rsidP="00B73344" w:rsidRDefault="00B73344" w14:paraId="7AD78986" w14:textId="055368B3">
                      <w:pPr>
                        <w:jc w:val="center"/>
                        <w:rPr>
                          <w:sz w:val="56"/>
                          <w:szCs w:val="48"/>
                        </w:rPr>
                      </w:pPr>
                      <w:r w:rsidRPr="005F4765">
                        <w:rPr>
                          <w:noProof/>
                          <w:color w:val="2B579A"/>
                          <w:sz w:val="56"/>
                          <w:szCs w:val="48"/>
                          <w:shd w:val="clear" w:color="auto" w:fill="E6E6E6"/>
                        </w:rPr>
                        <w:t>Consultation</w:t>
                      </w:r>
                      <w:r w:rsidRPr="00AE0589" w:rsidR="00AE0589">
                        <w:rPr>
                          <w:noProof/>
                          <w:color w:val="2B579A"/>
                          <w:sz w:val="56"/>
                          <w:szCs w:val="48"/>
                          <w:shd w:val="clear" w:color="auto" w:fill="E6E6E6"/>
                        </w:rPr>
                        <w:t xml:space="preserve"> Response Repor</w:t>
                      </w:r>
                      <w:r w:rsidR="00AE0589">
                        <w:rPr>
                          <w:noProof/>
                          <w:color w:val="2B579A"/>
                          <w:sz w:val="56"/>
                          <w:szCs w:val="48"/>
                          <w:shd w:val="clear" w:color="auto" w:fill="E6E6E6"/>
                        </w:rPr>
                        <w:t xml:space="preserve">t </w:t>
                      </w:r>
                      <w:r>
                        <w:rPr>
                          <w:noProof/>
                          <w:color w:val="2B579A"/>
                          <w:sz w:val="56"/>
                          <w:szCs w:val="48"/>
                          <w:shd w:val="clear" w:color="auto" w:fill="E6E6E6"/>
                        </w:rPr>
                        <w:t>on the Federation of the Governing Bodies at</w:t>
                      </w:r>
                      <w:r w:rsidRPr="005F4765">
                        <w:rPr>
                          <w:noProof/>
                          <w:color w:val="2B579A"/>
                          <w:sz w:val="56"/>
                          <w:szCs w:val="48"/>
                          <w:shd w:val="clear" w:color="auto" w:fill="E6E6E6"/>
                        </w:rPr>
                        <w:t xml:space="preserve"> Pencoedtre and Whitmore</w:t>
                      </w:r>
                      <w:r>
                        <w:rPr>
                          <w:noProof/>
                          <w:color w:val="2B579A"/>
                          <w:sz w:val="56"/>
                          <w:szCs w:val="48"/>
                          <w:shd w:val="clear" w:color="auto" w:fill="E6E6E6"/>
                        </w:rPr>
                        <w:t xml:space="preserve"> High Schools</w:t>
                      </w:r>
                    </w:p>
                    <w:p w:rsidR="00B73344" w:rsidRDefault="00B73344" w14:paraId="6A9CD3D5" w14:textId="77777777"/>
                  </w:txbxContent>
                </v:textbox>
              </v:shape>
            </w:pict>
          </mc:Fallback>
        </mc:AlternateContent>
      </w:r>
      <w:r w:rsidRPr="00AB167B" w:rsidR="00D91D85">
        <w:rPr>
          <w:noProof/>
        </w:rPr>
        <mc:AlternateContent>
          <mc:Choice Requires="wps">
            <w:drawing>
              <wp:anchor distT="45720" distB="45720" distL="114300" distR="114300" simplePos="0" relativeHeight="251660288" behindDoc="0" locked="0" layoutInCell="1" allowOverlap="1" wp14:editId="3AACB495" wp14:anchorId="3A786D60">
                <wp:simplePos x="0" y="0"/>
                <wp:positionH relativeFrom="margin">
                  <wp:align>center</wp:align>
                </wp:positionH>
                <wp:positionV relativeFrom="paragraph">
                  <wp:posOffset>359410</wp:posOffset>
                </wp:positionV>
                <wp:extent cx="5158740" cy="2255520"/>
                <wp:effectExtent l="0" t="0" r="22860" b="11430"/>
                <wp:wrapSquare wrapText="bothSides"/>
                <wp:docPr id="1708314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255520"/>
                        </a:xfrm>
                        <a:prstGeom prst="rect">
                          <a:avLst/>
                        </a:prstGeom>
                        <a:solidFill>
                          <a:schemeClr val="bg2"/>
                        </a:solidFill>
                        <a:ln w="9525">
                          <a:solidFill>
                            <a:srgbClr val="000000"/>
                          </a:solidFill>
                          <a:miter lim="800000"/>
                          <a:headEnd/>
                          <a:tailEnd/>
                        </a:ln>
                      </wps:spPr>
                      <wps:txbx>
                        <w:txbxContent>
                          <w:p w:rsidRPr="005F4765" w:rsidR="00FB5DB3" w:rsidP="003B63F5" w:rsidRDefault="00FB5DB3" w14:paraId="0EC64A33" w14:textId="77777777">
                            <w:pPr>
                              <w:jc w:val="center"/>
                              <w:rPr>
                                <w:sz w:val="48"/>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28.3pt;width:406.2pt;height:177.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e8e8e8 [3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gWFwIAACYEAAAOAAAAZHJzL2Uyb0RvYy54bWysk1Fv0zAQx9+R+A6W32naqGFb1HQaHUNI&#10;YyANPoBjO4mF4zO226R8es5O1pXBEyIP1jl3/vvud+fN9dhrcpDOKzAVXS2WlEjDQSjTVvTb17s3&#10;l5T4wIxgGoys6FF6er19/Woz2FLm0IEW0hEUMb4cbEW7EGyZZZ53smd+AVYadDbgehZw69pMODag&#10;eq+zfLl8mw3ghHXApff493Zy0m3SbxrJw+em8TIQXVHMLaTVpbWOa7bdsLJ1zHaKz2mwf8iiZ8rg&#10;pSepWxYY2Tv1h1SvuAMPTVhw6DNoGsVlqgGrWS1fVPPYMStTLQjH2xMm//9k+cPh0X5xJIzvYMQG&#10;piK8vQf+3RMDu46ZVt44B0MnmcCLVxFZNlhfzkcjal/6KFIPn0Bgk9k+QBIaG9dHKlgnQXVswPEE&#10;XY6BcPxZrIrLizW6OPryvCiKPLUlY+XTcet8+CChJ9GoqMOuJnl2uPchpsPKp5B4mwetxJ3SOm3i&#10;JMmdduTAcAbqNk8FvIjShgwVvSryYgLwm4Jr69P5Zfr+JtGrgJOsVV/Ry1MQKyO290akOQtM6cnG&#10;jLWZOUZ0E8Qw1iNRYoYcsdYgjgjWwTS4+NDQ6MD9pGTAoa2o/7FnTlKiPxpsztVqHUmGtFkXF0iS&#10;uHNPfe5hhqNURQMlk7kL6WVEbAZusImNSnifM5lTxmFM1OeHE6f9fJ+inp/39hcAAAD//wMAUEsD&#10;BBQABgAIAAAAIQA6htyG3QAAAAcBAAAPAAAAZHJzL2Rvd25yZXYueG1sTI/NTsMwEITvSLyDtUjc&#10;qJ02hChkU1VQjhwoSOXoxEsS1T+R7bbp22NO9Dia0cw39Xo2mp3Ih9FZhGwhgJHtnBptj/D1+fZQ&#10;AgtRWiW1s4RwoQDr5vamlpVyZ/tBp13sWSqxoZIIQ4xTxXnoBjIyLNxENnk/zhsZk/Q9V16eU7nR&#10;fClEwY0cbVoY5EQvA3WH3dEgbA9i/3R5X+2LXPPVxovv7WubI97fzZtnYJHm+B+GP/yEDk1iat3R&#10;qsA0QjoSER6LAlhyy2yZA2sR8iwrgTc1v+ZvfgEAAP//AwBQSwECLQAUAAYACAAAACEAtoM4kv4A&#10;AADhAQAAEwAAAAAAAAAAAAAAAAAAAAAAW0NvbnRlbnRfVHlwZXNdLnhtbFBLAQItABQABgAIAAAA&#10;IQA4/SH/1gAAAJQBAAALAAAAAAAAAAAAAAAAAC8BAABfcmVscy8ucmVsc1BLAQItABQABgAIAAAA&#10;IQAjZrgWFwIAACYEAAAOAAAAAAAAAAAAAAAAAC4CAABkcnMvZTJvRG9jLnhtbFBLAQItABQABgAI&#10;AAAAIQA6htyG3QAAAAcBAAAPAAAAAAAAAAAAAAAAAHEEAABkcnMvZG93bnJldi54bWxQSwUGAAAA&#10;AAQABADzAAAAewUAAAAA&#10;" w14:anchorId="3A786D60">
                <v:textbox>
                  <w:txbxContent>
                    <w:p w:rsidRPr="005F4765" w:rsidR="00FB5DB3" w:rsidP="003B63F5" w:rsidRDefault="00FB5DB3" w14:paraId="0EC64A33" w14:textId="77777777">
                      <w:pPr>
                        <w:jc w:val="center"/>
                        <w:rPr>
                          <w:sz w:val="48"/>
                          <w:szCs w:val="40"/>
                        </w:rPr>
                      </w:pPr>
                    </w:p>
                  </w:txbxContent>
                </v:textbox>
                <w10:wrap type="square" anchorx="margin"/>
              </v:shape>
            </w:pict>
          </mc:Fallback>
        </mc:AlternateContent>
      </w:r>
    </w:p>
    <w:p w:rsidRPr="00AB167B" w:rsidR="00FB5DB3" w:rsidP="00FB5DB3" w:rsidRDefault="00FB5DB3" w14:paraId="000B3DEC" w14:textId="0653C20C">
      <w:pPr>
        <w:ind w:left="720"/>
        <w:jc w:val="both"/>
      </w:pPr>
      <w:r w:rsidRPr="00AB167B">
        <w:t xml:space="preserve">                  </w:t>
      </w:r>
    </w:p>
    <w:p w:rsidRPr="00AB167B" w:rsidR="00FB5DB3" w:rsidP="00FB5DB3" w:rsidRDefault="00FB5DB3" w14:paraId="4A5341C7" w14:textId="77777777">
      <w:pPr>
        <w:jc w:val="center"/>
      </w:pPr>
      <w:r w:rsidRPr="00AB167B">
        <w:rPr>
          <w:noProof/>
          <w:color w:val="2B579A"/>
          <w:shd w:val="clear" w:color="auto" w:fill="E6E6E6"/>
        </w:rPr>
        <w:drawing>
          <wp:inline distT="0" distB="0" distL="0" distR="0" wp14:anchorId="4C6AA98D" wp14:editId="32F76682">
            <wp:extent cx="4625340" cy="2165985"/>
            <wp:effectExtent l="0" t="0" r="3810" b="5715"/>
            <wp:docPr id="20" name="Picture 20"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standing in front of a building&#10;&#10;Description automatically generated"/>
                    <pic:cNvPicPr/>
                  </pic:nvPicPr>
                  <pic:blipFill>
                    <a:blip r:embed="rId13">
                      <a:extLst>
                        <a:ext uri="{BEBA8EAE-BF5A-486C-A8C5-ECC9F3942E4B}">
                          <a14:imgProps xmlns:a14="http://schemas.microsoft.com/office/drawing/2010/main">
                            <a14:imgLayer r:embed="rId14">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626224" cy="2166399"/>
                    </a:xfrm>
                    <a:prstGeom prst="rect">
                      <a:avLst/>
                    </a:prstGeom>
                    <a:noFill/>
                    <a:effectLst>
                      <a:reflection endPos="0" dist="50800" dir="5400000" sy="-100000" algn="bl" rotWithShape="0"/>
                    </a:effectLst>
                  </pic:spPr>
                </pic:pic>
              </a:graphicData>
            </a:graphic>
          </wp:inline>
        </w:drawing>
      </w:r>
    </w:p>
    <w:p w:rsidRPr="00AB167B" w:rsidR="00FB5DB3" w:rsidP="00FB5DB3" w:rsidRDefault="00FB5DB3" w14:paraId="770F4E3A" w14:textId="77777777">
      <w:pPr>
        <w:jc w:val="both"/>
        <w:rPr>
          <w:rStyle w:val="SubtleEmphasis"/>
        </w:rPr>
      </w:pPr>
    </w:p>
    <w:p w:rsidRPr="00AB167B" w:rsidR="00FB5DB3" w:rsidP="00FB5DB3" w:rsidRDefault="00FB5DB3" w14:paraId="2138F3DE" w14:textId="77777777">
      <w:pPr>
        <w:jc w:val="both"/>
        <w:rPr>
          <w:rStyle w:val="SubtleEmphasis"/>
        </w:rPr>
      </w:pPr>
      <w:r w:rsidRPr="00AB167B">
        <w:rPr>
          <w:rStyle w:val="SubtleEmphasis"/>
        </w:rPr>
        <w:t xml:space="preserve">This document can be made available in Braille. Information can also be made available in other community languages if needed. </w:t>
      </w:r>
    </w:p>
    <w:p w:rsidRPr="00AB167B" w:rsidR="00FB5DB3" w:rsidP="00FB5DB3" w:rsidRDefault="00FB5DB3" w14:paraId="20F05B99" w14:textId="1A8DB1B2">
      <w:pPr>
        <w:jc w:val="both"/>
      </w:pPr>
    </w:p>
    <w:sdt>
      <w:sdtPr>
        <w:rPr>
          <w:rFonts w:asciiTheme="minorHAnsi" w:hAnsiTheme="minorHAnsi" w:eastAsiaTheme="minorEastAsia" w:cstheme="minorBidi"/>
          <w:color w:val="auto"/>
          <w:sz w:val="24"/>
          <w:szCs w:val="20"/>
          <w:lang w:val="en-GB" w:eastAsia="en-GB"/>
        </w:rPr>
        <w:id w:val="1015124187"/>
        <w:docPartObj>
          <w:docPartGallery w:val="Table of Contents"/>
          <w:docPartUnique/>
        </w:docPartObj>
      </w:sdtPr>
      <w:sdtContent>
        <w:p w:rsidR="005F6F93" w:rsidP="005F6F93" w:rsidRDefault="005F6F93" w14:paraId="2328D81D" w14:textId="77777777">
          <w:pPr>
            <w:pStyle w:val="TOCHeading"/>
            <w:rPr>
              <w:rFonts w:asciiTheme="minorHAnsi" w:hAnsiTheme="minorHAnsi" w:eastAsiaTheme="minorEastAsia" w:cstheme="minorBidi"/>
              <w:color w:val="auto"/>
              <w:sz w:val="24"/>
              <w:szCs w:val="20"/>
              <w:lang w:val="en-GB" w:eastAsia="en-GB"/>
            </w:rPr>
          </w:pPr>
        </w:p>
        <w:p w:rsidRPr="003B4B91" w:rsidR="003B4B91" w:rsidP="00A45497" w:rsidRDefault="00592C23" w14:paraId="2EE3B99A" w14:textId="21BC707A">
          <w:pPr>
            <w:pStyle w:val="TOCHeading"/>
          </w:pPr>
          <w:r w:rsidRPr="082B24FA">
            <w:rPr>
              <w:rFonts w:asciiTheme="minorHAnsi" w:hAnsiTheme="minorHAnsi"/>
            </w:rPr>
            <w:t xml:space="preserve">Contents </w:t>
          </w:r>
        </w:p>
        <w:p w:rsidRPr="003B4B91" w:rsidR="0007775B" w:rsidP="00A45497" w:rsidRDefault="082B24FA" w14:paraId="6AC1CCD4" w14:textId="089EF0C4">
          <w:pPr>
            <w:pStyle w:val="TOC1"/>
            <w:tabs>
              <w:tab w:val="right" w:leader="dot" w:pos="9015"/>
            </w:tabs>
            <w:rPr>
              <w:rStyle w:val="Hyperlink"/>
              <w:noProof/>
              <w:kern w:val="2"/>
            </w:rPr>
          </w:pPr>
          <w:r>
            <w:fldChar w:fldCharType="begin"/>
          </w:r>
          <w:r w:rsidR="00592C23">
            <w:instrText>TOC \o "1-3" \z \u \h</w:instrText>
          </w:r>
          <w:r>
            <w:fldChar w:fldCharType="separate"/>
          </w:r>
          <w:hyperlink w:anchor="_Toc1913162195">
            <w:r w:rsidRPr="082B24FA">
              <w:rPr>
                <w:rStyle w:val="Hyperlink"/>
              </w:rPr>
              <w:t>Introduction</w:t>
            </w:r>
            <w:r w:rsidR="00592C23">
              <w:tab/>
            </w:r>
            <w:r w:rsidR="00592C23">
              <w:fldChar w:fldCharType="begin"/>
            </w:r>
            <w:r w:rsidR="00592C23">
              <w:instrText>PAGEREF _Toc1913162195 \h</w:instrText>
            </w:r>
            <w:r w:rsidR="00592C23">
              <w:fldChar w:fldCharType="separate"/>
            </w:r>
            <w:r w:rsidRPr="082B24FA">
              <w:rPr>
                <w:rStyle w:val="Hyperlink"/>
              </w:rPr>
              <w:t>1</w:t>
            </w:r>
            <w:r w:rsidR="00592C23">
              <w:fldChar w:fldCharType="end"/>
            </w:r>
          </w:hyperlink>
        </w:p>
        <w:p w:rsidRPr="003B4B91" w:rsidR="006F1FA9" w:rsidP="00A45497" w:rsidRDefault="082B24FA" w14:paraId="27DBDBAD" w14:textId="25F09233">
          <w:pPr>
            <w:pStyle w:val="TOC1"/>
            <w:tabs>
              <w:tab w:val="right" w:leader="dot" w:pos="9015"/>
            </w:tabs>
            <w:rPr>
              <w:rStyle w:val="Hyperlink"/>
              <w:noProof/>
              <w:kern w:val="2"/>
            </w:rPr>
          </w:pPr>
          <w:hyperlink w:anchor="_Toc176970906">
            <w:r w:rsidRPr="082B24FA">
              <w:rPr>
                <w:rStyle w:val="Hyperlink"/>
              </w:rPr>
              <w:t>Outline of the consultation process</w:t>
            </w:r>
            <w:r w:rsidR="004B6E31">
              <w:tab/>
            </w:r>
            <w:r w:rsidR="004B6E31">
              <w:fldChar w:fldCharType="begin"/>
            </w:r>
            <w:r w:rsidR="004B6E31">
              <w:instrText>PAGEREF _Toc176970906 \h</w:instrText>
            </w:r>
            <w:r w:rsidR="004B6E31">
              <w:fldChar w:fldCharType="separate"/>
            </w:r>
            <w:r w:rsidRPr="082B24FA">
              <w:rPr>
                <w:rStyle w:val="Hyperlink"/>
              </w:rPr>
              <w:t>2</w:t>
            </w:r>
            <w:r w:rsidR="004B6E31">
              <w:fldChar w:fldCharType="end"/>
            </w:r>
          </w:hyperlink>
        </w:p>
        <w:p w:rsidRPr="003B4B91" w:rsidR="0007775B" w:rsidP="00A45497" w:rsidRDefault="082B24FA" w14:paraId="328532B1" w14:textId="7FF79634">
          <w:pPr>
            <w:pStyle w:val="TOC2"/>
            <w:rPr>
              <w:rStyle w:val="Hyperlink"/>
              <w:noProof/>
              <w:kern w:val="2"/>
            </w:rPr>
          </w:pPr>
          <w:hyperlink w:anchor="_Toc664174253">
            <w:r w:rsidRPr="082B24FA">
              <w:rPr>
                <w:rStyle w:val="Hyperlink"/>
              </w:rPr>
              <w:t>Consultation Questions</w:t>
            </w:r>
            <w:r w:rsidR="004B6E31">
              <w:tab/>
            </w:r>
            <w:r w:rsidR="004B6E31">
              <w:fldChar w:fldCharType="begin"/>
            </w:r>
            <w:r w:rsidR="004B6E31">
              <w:instrText>PAGEREF _Toc664174253 \h</w:instrText>
            </w:r>
            <w:r w:rsidR="004B6E31">
              <w:fldChar w:fldCharType="separate"/>
            </w:r>
            <w:r w:rsidRPr="082B24FA">
              <w:rPr>
                <w:rStyle w:val="Hyperlink"/>
              </w:rPr>
              <w:t>3</w:t>
            </w:r>
            <w:r w:rsidR="004B6E31">
              <w:fldChar w:fldCharType="end"/>
            </w:r>
          </w:hyperlink>
        </w:p>
        <w:p w:rsidRPr="003B4B91" w:rsidR="0007775B" w:rsidP="00A45497" w:rsidRDefault="082B24FA" w14:paraId="3AF6741D" w14:textId="4CCCCE9F">
          <w:pPr>
            <w:pStyle w:val="TOC1"/>
            <w:tabs>
              <w:tab w:val="right" w:leader="dot" w:pos="9015"/>
            </w:tabs>
            <w:rPr>
              <w:rStyle w:val="Hyperlink"/>
              <w:noProof/>
              <w:kern w:val="2"/>
            </w:rPr>
          </w:pPr>
          <w:hyperlink w:anchor="_Toc173558721">
            <w:r w:rsidRPr="082B24FA">
              <w:rPr>
                <w:rStyle w:val="Hyperlink"/>
              </w:rPr>
              <w:t>Consultation responses</w:t>
            </w:r>
            <w:r w:rsidR="006F1FA9">
              <w:tab/>
            </w:r>
            <w:r w:rsidR="006F1FA9">
              <w:fldChar w:fldCharType="begin"/>
            </w:r>
            <w:r w:rsidR="006F1FA9">
              <w:instrText>PAGEREF _Toc173558721 \h</w:instrText>
            </w:r>
            <w:r w:rsidR="006F1FA9">
              <w:fldChar w:fldCharType="separate"/>
            </w:r>
            <w:r w:rsidRPr="082B24FA">
              <w:rPr>
                <w:rStyle w:val="Hyperlink"/>
              </w:rPr>
              <w:t>4</w:t>
            </w:r>
            <w:r w:rsidR="006F1FA9">
              <w:fldChar w:fldCharType="end"/>
            </w:r>
          </w:hyperlink>
        </w:p>
        <w:p w:rsidRPr="003B4B91" w:rsidR="0007775B" w:rsidP="00A45497" w:rsidRDefault="082B24FA" w14:paraId="1BD13EC6" w14:textId="247C9076">
          <w:pPr>
            <w:pStyle w:val="TOC2"/>
            <w:rPr>
              <w:rStyle w:val="Hyperlink"/>
              <w:noProof/>
              <w:kern w:val="2"/>
            </w:rPr>
          </w:pPr>
          <w:hyperlink w:anchor="_Toc365536596">
            <w:r w:rsidRPr="082B24FA">
              <w:rPr>
                <w:rStyle w:val="Hyperlink"/>
              </w:rPr>
              <w:t>Responses to proposal on the Federation of the Governing Bodies at Pencoedtre and Whitmore High</w:t>
            </w:r>
            <w:r w:rsidR="0014258B">
              <w:tab/>
            </w:r>
            <w:r w:rsidR="0014258B">
              <w:fldChar w:fldCharType="begin"/>
            </w:r>
            <w:r w:rsidR="0014258B">
              <w:instrText>PAGEREF _Toc365536596 \h</w:instrText>
            </w:r>
            <w:r w:rsidR="0014258B">
              <w:fldChar w:fldCharType="separate"/>
            </w:r>
            <w:r w:rsidRPr="082B24FA">
              <w:rPr>
                <w:rStyle w:val="Hyperlink"/>
              </w:rPr>
              <w:t>5</w:t>
            </w:r>
            <w:r w:rsidR="0014258B">
              <w:fldChar w:fldCharType="end"/>
            </w:r>
          </w:hyperlink>
        </w:p>
        <w:p w:rsidRPr="003B4B91" w:rsidR="0007775B" w:rsidP="00A45497" w:rsidRDefault="082B24FA" w14:paraId="4561FB49" w14:textId="5E61FC8B">
          <w:pPr>
            <w:pStyle w:val="TOC3"/>
            <w:tabs>
              <w:tab w:val="right" w:leader="dot" w:pos="9015"/>
            </w:tabs>
            <w:rPr>
              <w:rStyle w:val="Hyperlink"/>
              <w:noProof/>
              <w:kern w:val="2"/>
            </w:rPr>
          </w:pPr>
          <w:hyperlink w:anchor="_Toc450536932">
            <w:r w:rsidRPr="082B24FA">
              <w:rPr>
                <w:rStyle w:val="Hyperlink"/>
              </w:rPr>
              <w:t>Process following Close of Consultation Period</w:t>
            </w:r>
            <w:r w:rsidR="003B4B91">
              <w:tab/>
            </w:r>
            <w:r w:rsidR="003B4B91">
              <w:fldChar w:fldCharType="begin"/>
            </w:r>
            <w:r w:rsidR="003B4B91">
              <w:instrText>PAGEREF _Toc450536932 \h</w:instrText>
            </w:r>
            <w:r w:rsidR="003B4B91">
              <w:fldChar w:fldCharType="separate"/>
            </w:r>
            <w:r w:rsidRPr="082B24FA">
              <w:rPr>
                <w:rStyle w:val="Hyperlink"/>
              </w:rPr>
              <w:t>7</w:t>
            </w:r>
            <w:r w:rsidR="003B4B91">
              <w:fldChar w:fldCharType="end"/>
            </w:r>
          </w:hyperlink>
        </w:p>
        <w:p w:rsidRPr="003B4B91" w:rsidR="0007775B" w:rsidP="00A45497" w:rsidRDefault="0007775B" w14:paraId="0EF83B9B" w14:textId="5533B60F">
          <w:pPr>
            <w:pStyle w:val="TOC1"/>
            <w:tabs>
              <w:tab w:val="right" w:leader="dot" w:pos="9015"/>
            </w:tabs>
            <w:rPr>
              <w:rStyle w:val="Hyperlink"/>
              <w:noProof/>
              <w:kern w:val="2"/>
            </w:rPr>
          </w:pPr>
          <w:r w:rsidRPr="003B4B91">
            <w:rPr>
              <w:rFonts w:cs="Arial"/>
              <w:noProof/>
              <w:webHidden/>
              <w:sz w:val="32"/>
              <w:szCs w:val="32"/>
            </w:rPr>
            <w:t xml:space="preserve"> </w:t>
          </w:r>
          <w:r w:rsidR="005F6F93">
            <w:rPr>
              <w:rFonts w:cs="Arial"/>
              <w:noProof/>
              <w:webHidden/>
              <w:sz w:val="32"/>
              <w:szCs w:val="32"/>
            </w:rPr>
            <w:t xml:space="preserve">      </w:t>
          </w:r>
          <w:hyperlink w:anchor="_Toc1528989379">
            <w:r w:rsidRPr="082B24FA" w:rsidR="082B24FA">
              <w:rPr>
                <w:rStyle w:val="Hyperlink"/>
              </w:rPr>
              <w:t>Annex A - A summary of key themes raised by statutory consultees in favour of the proposal</w:t>
            </w:r>
            <w:r w:rsidR="003B4B91">
              <w:tab/>
            </w:r>
            <w:r w:rsidR="003B4B91">
              <w:fldChar w:fldCharType="begin"/>
            </w:r>
            <w:r w:rsidR="003B4B91">
              <w:instrText>PAGEREF _Toc1528989379 \h</w:instrText>
            </w:r>
            <w:r w:rsidR="003B4B91">
              <w:fldChar w:fldCharType="separate"/>
            </w:r>
            <w:r w:rsidRPr="082B24FA" w:rsidR="082B24FA">
              <w:rPr>
                <w:rStyle w:val="Hyperlink"/>
              </w:rPr>
              <w:t>8</w:t>
            </w:r>
            <w:r w:rsidR="003B4B91">
              <w:fldChar w:fldCharType="end"/>
            </w:r>
          </w:hyperlink>
        </w:p>
        <w:p w:rsidR="082B24FA" w:rsidP="00A45497" w:rsidRDefault="082B24FA" w14:paraId="12D309CD" w14:textId="6938C680">
          <w:pPr>
            <w:pStyle w:val="TOC2"/>
            <w:rPr>
              <w:rStyle w:val="Hyperlink"/>
            </w:rPr>
          </w:pPr>
          <w:hyperlink w:anchor="_Toc179944888">
            <w:r w:rsidRPr="082B24FA">
              <w:rPr>
                <w:rStyle w:val="Hyperlink"/>
              </w:rPr>
              <w:t>Key themes raised in support of the proposal:</w:t>
            </w:r>
            <w:r>
              <w:tab/>
            </w:r>
            <w:r>
              <w:fldChar w:fldCharType="begin"/>
            </w:r>
            <w:r>
              <w:instrText>PAGEREF _Toc179944888 \h</w:instrText>
            </w:r>
            <w:r>
              <w:fldChar w:fldCharType="separate"/>
            </w:r>
            <w:r w:rsidRPr="082B24FA">
              <w:rPr>
                <w:rStyle w:val="Hyperlink"/>
              </w:rPr>
              <w:t>9</w:t>
            </w:r>
            <w:r>
              <w:fldChar w:fldCharType="end"/>
            </w:r>
          </w:hyperlink>
        </w:p>
        <w:p w:rsidR="082B24FA" w:rsidP="00A45497" w:rsidRDefault="082B24FA" w14:paraId="4F2FE9C0" w14:textId="4F2D6D4A">
          <w:pPr>
            <w:pStyle w:val="TOC3"/>
            <w:tabs>
              <w:tab w:val="right" w:leader="dot" w:pos="9015"/>
            </w:tabs>
            <w:rPr>
              <w:rStyle w:val="Hyperlink"/>
            </w:rPr>
          </w:pPr>
          <w:hyperlink w:anchor="_Toc30060836">
            <w:r w:rsidRPr="082B24FA">
              <w:rPr>
                <w:rStyle w:val="Hyperlink"/>
              </w:rPr>
              <w:t>Providing equal opportunities in Barry</w:t>
            </w:r>
            <w:r>
              <w:tab/>
            </w:r>
            <w:r>
              <w:fldChar w:fldCharType="begin"/>
            </w:r>
            <w:r>
              <w:instrText>PAGEREF _Toc30060836 \h</w:instrText>
            </w:r>
            <w:r>
              <w:fldChar w:fldCharType="separate"/>
            </w:r>
            <w:r w:rsidRPr="082B24FA">
              <w:rPr>
                <w:rStyle w:val="Hyperlink"/>
              </w:rPr>
              <w:t>9</w:t>
            </w:r>
            <w:r>
              <w:fldChar w:fldCharType="end"/>
            </w:r>
          </w:hyperlink>
        </w:p>
        <w:p w:rsidR="082B24FA" w:rsidP="00A45497" w:rsidRDefault="082B24FA" w14:paraId="1B2DAF3A" w14:textId="0F85E848">
          <w:pPr>
            <w:pStyle w:val="TOC3"/>
            <w:tabs>
              <w:tab w:val="right" w:leader="dot" w:pos="9015"/>
            </w:tabs>
            <w:rPr>
              <w:rStyle w:val="Hyperlink"/>
            </w:rPr>
          </w:pPr>
          <w:hyperlink w:anchor="_Toc672267185">
            <w:r w:rsidRPr="082B24FA">
              <w:rPr>
                <w:rStyle w:val="Hyperlink"/>
              </w:rPr>
              <w:t>Positive changes to Governance and Leadership</w:t>
            </w:r>
            <w:r>
              <w:tab/>
            </w:r>
            <w:r>
              <w:fldChar w:fldCharType="begin"/>
            </w:r>
            <w:r>
              <w:instrText>PAGEREF _Toc672267185 \h</w:instrText>
            </w:r>
            <w:r>
              <w:fldChar w:fldCharType="separate"/>
            </w:r>
            <w:r w:rsidRPr="082B24FA">
              <w:rPr>
                <w:rStyle w:val="Hyperlink"/>
              </w:rPr>
              <w:t>9</w:t>
            </w:r>
            <w:r>
              <w:fldChar w:fldCharType="end"/>
            </w:r>
          </w:hyperlink>
        </w:p>
        <w:p w:rsidR="082B24FA" w:rsidP="00A45497" w:rsidRDefault="082B24FA" w14:paraId="768FE369" w14:textId="7EE27199">
          <w:pPr>
            <w:pStyle w:val="TOC3"/>
            <w:tabs>
              <w:tab w:val="right" w:leader="dot" w:pos="9015"/>
            </w:tabs>
            <w:rPr>
              <w:rStyle w:val="Hyperlink"/>
            </w:rPr>
          </w:pPr>
          <w:hyperlink w:anchor="_Toc682764368">
            <w:r w:rsidRPr="082B24FA">
              <w:rPr>
                <w:rStyle w:val="Hyperlink"/>
              </w:rPr>
              <w:t>Community Impact</w:t>
            </w:r>
            <w:r>
              <w:tab/>
            </w:r>
            <w:r>
              <w:fldChar w:fldCharType="begin"/>
            </w:r>
            <w:r>
              <w:instrText>PAGEREF _Toc682764368 \h</w:instrText>
            </w:r>
            <w:r>
              <w:fldChar w:fldCharType="separate"/>
            </w:r>
            <w:r w:rsidRPr="082B24FA">
              <w:rPr>
                <w:rStyle w:val="Hyperlink"/>
              </w:rPr>
              <w:t>10</w:t>
            </w:r>
            <w:r>
              <w:fldChar w:fldCharType="end"/>
            </w:r>
          </w:hyperlink>
        </w:p>
        <w:p w:rsidR="082B24FA" w:rsidP="00A45497" w:rsidRDefault="082B24FA" w14:paraId="7AD723DE" w14:textId="3F45EA0C">
          <w:pPr>
            <w:pStyle w:val="TOC3"/>
            <w:tabs>
              <w:tab w:val="right" w:leader="dot" w:pos="9015"/>
            </w:tabs>
            <w:rPr>
              <w:rStyle w:val="Hyperlink"/>
            </w:rPr>
          </w:pPr>
          <w:hyperlink w:anchor="_Toc957748462">
            <w:r w:rsidRPr="082B24FA">
              <w:rPr>
                <w:rStyle w:val="Hyperlink"/>
              </w:rPr>
              <w:t>Positive identity</w:t>
            </w:r>
            <w:r>
              <w:tab/>
            </w:r>
            <w:r>
              <w:fldChar w:fldCharType="begin"/>
            </w:r>
            <w:r>
              <w:instrText>PAGEREF _Toc957748462 \h</w:instrText>
            </w:r>
            <w:r>
              <w:fldChar w:fldCharType="separate"/>
            </w:r>
            <w:r w:rsidRPr="082B24FA">
              <w:rPr>
                <w:rStyle w:val="Hyperlink"/>
              </w:rPr>
              <w:t>10</w:t>
            </w:r>
            <w:r>
              <w:fldChar w:fldCharType="end"/>
            </w:r>
          </w:hyperlink>
        </w:p>
        <w:p w:rsidR="082B24FA" w:rsidP="00A45497" w:rsidRDefault="082B24FA" w14:paraId="0060E728" w14:textId="28482661">
          <w:pPr>
            <w:pStyle w:val="TOC1"/>
            <w:tabs>
              <w:tab w:val="right" w:leader="dot" w:pos="9015"/>
            </w:tabs>
            <w:rPr>
              <w:rStyle w:val="Hyperlink"/>
            </w:rPr>
          </w:pPr>
          <w:hyperlink w:anchor="_Toc126725986">
            <w:r w:rsidRPr="082B24FA">
              <w:rPr>
                <w:rStyle w:val="Hyperlink"/>
              </w:rPr>
              <w:t>Annex B - A summary of key issues raised by statutory consultees not in favour of the proposal</w:t>
            </w:r>
            <w:r>
              <w:tab/>
            </w:r>
            <w:r>
              <w:fldChar w:fldCharType="begin"/>
            </w:r>
            <w:r>
              <w:instrText>PAGEREF _Toc126725986 \h</w:instrText>
            </w:r>
            <w:r>
              <w:fldChar w:fldCharType="separate"/>
            </w:r>
            <w:r w:rsidRPr="082B24FA">
              <w:rPr>
                <w:rStyle w:val="Hyperlink"/>
              </w:rPr>
              <w:t>10</w:t>
            </w:r>
            <w:r>
              <w:fldChar w:fldCharType="end"/>
            </w:r>
          </w:hyperlink>
        </w:p>
        <w:p w:rsidR="082B24FA" w:rsidP="00A45497" w:rsidRDefault="082B24FA" w14:paraId="29D73D8D" w14:textId="14A1D9DB">
          <w:pPr>
            <w:pStyle w:val="TOC3"/>
            <w:tabs>
              <w:tab w:val="right" w:leader="dot" w:pos="9015"/>
            </w:tabs>
            <w:rPr>
              <w:rStyle w:val="Hyperlink"/>
            </w:rPr>
          </w:pPr>
          <w:hyperlink w:anchor="_Toc2015394198">
            <w:r w:rsidRPr="082B24FA">
              <w:rPr>
                <w:rStyle w:val="Hyperlink"/>
              </w:rPr>
              <w:t>Key themes raised in opposition to the proposal:</w:t>
            </w:r>
            <w:r>
              <w:tab/>
            </w:r>
            <w:r>
              <w:fldChar w:fldCharType="begin"/>
            </w:r>
            <w:r>
              <w:instrText>PAGEREF _Toc2015394198 \h</w:instrText>
            </w:r>
            <w:r>
              <w:fldChar w:fldCharType="separate"/>
            </w:r>
            <w:r w:rsidRPr="082B24FA">
              <w:rPr>
                <w:rStyle w:val="Hyperlink"/>
              </w:rPr>
              <w:t>11</w:t>
            </w:r>
            <w:r>
              <w:fldChar w:fldCharType="end"/>
            </w:r>
          </w:hyperlink>
        </w:p>
        <w:p w:rsidR="082B24FA" w:rsidP="00A45497" w:rsidRDefault="082B24FA" w14:paraId="36BFF396" w14:textId="0B41F4AC">
          <w:pPr>
            <w:pStyle w:val="TOC3"/>
            <w:tabs>
              <w:tab w:val="right" w:leader="dot" w:pos="9015"/>
            </w:tabs>
            <w:rPr>
              <w:rStyle w:val="Hyperlink"/>
            </w:rPr>
          </w:pPr>
          <w:hyperlink w:anchor="_Toc1824412932">
            <w:r w:rsidRPr="082B24FA">
              <w:rPr>
                <w:rStyle w:val="Hyperlink"/>
              </w:rPr>
              <w:t>Not sustainable, leading to declining standards</w:t>
            </w:r>
            <w:r>
              <w:tab/>
            </w:r>
            <w:r>
              <w:fldChar w:fldCharType="begin"/>
            </w:r>
            <w:r>
              <w:instrText>PAGEREF _Toc1824412932 \h</w:instrText>
            </w:r>
            <w:r>
              <w:fldChar w:fldCharType="separate"/>
            </w:r>
            <w:r w:rsidRPr="082B24FA">
              <w:rPr>
                <w:rStyle w:val="Hyperlink"/>
              </w:rPr>
              <w:t>11</w:t>
            </w:r>
            <w:r>
              <w:fldChar w:fldCharType="end"/>
            </w:r>
          </w:hyperlink>
        </w:p>
        <w:p w:rsidR="082B24FA" w:rsidP="00A45497" w:rsidRDefault="082B24FA" w14:paraId="42432F15" w14:textId="2B1E3852">
          <w:pPr>
            <w:pStyle w:val="TOC2"/>
            <w:rPr>
              <w:rStyle w:val="Hyperlink"/>
            </w:rPr>
          </w:pPr>
          <w:hyperlink w:anchor="_Toc1943438515">
            <w:r w:rsidRPr="082B24FA">
              <w:rPr>
                <w:rStyle w:val="Hyperlink"/>
              </w:rPr>
              <w:t>Fairer approach</w:t>
            </w:r>
            <w:r>
              <w:tab/>
            </w:r>
            <w:r>
              <w:fldChar w:fldCharType="begin"/>
            </w:r>
            <w:r>
              <w:instrText>PAGEREF _Toc1943438515 \h</w:instrText>
            </w:r>
            <w:r>
              <w:fldChar w:fldCharType="separate"/>
            </w:r>
            <w:r w:rsidRPr="082B24FA">
              <w:rPr>
                <w:rStyle w:val="Hyperlink"/>
              </w:rPr>
              <w:t>11</w:t>
            </w:r>
            <w:r>
              <w:fldChar w:fldCharType="end"/>
            </w:r>
          </w:hyperlink>
        </w:p>
        <w:p w:rsidR="082B24FA" w:rsidP="00A45497" w:rsidRDefault="082B24FA" w14:paraId="1C419850" w14:textId="3FF6F849">
          <w:pPr>
            <w:pStyle w:val="TOC3"/>
            <w:tabs>
              <w:tab w:val="right" w:leader="dot" w:pos="9015"/>
            </w:tabs>
            <w:rPr>
              <w:rStyle w:val="Hyperlink"/>
            </w:rPr>
          </w:pPr>
          <w:hyperlink w:anchor="_Toc49156749">
            <w:r w:rsidRPr="082B24FA">
              <w:rPr>
                <w:rStyle w:val="Hyperlink"/>
              </w:rPr>
              <w:t>School Identity and Performance</w:t>
            </w:r>
            <w:r>
              <w:tab/>
            </w:r>
            <w:r>
              <w:fldChar w:fldCharType="begin"/>
            </w:r>
            <w:r>
              <w:instrText>PAGEREF _Toc49156749 \h</w:instrText>
            </w:r>
            <w:r>
              <w:fldChar w:fldCharType="separate"/>
            </w:r>
            <w:r w:rsidRPr="082B24FA">
              <w:rPr>
                <w:rStyle w:val="Hyperlink"/>
              </w:rPr>
              <w:t>12</w:t>
            </w:r>
            <w:r>
              <w:fldChar w:fldCharType="end"/>
            </w:r>
          </w:hyperlink>
        </w:p>
        <w:p w:rsidR="082B24FA" w:rsidP="00A45497" w:rsidRDefault="082B24FA" w14:paraId="77421365" w14:textId="4E7B58A4">
          <w:pPr>
            <w:pStyle w:val="TOC3"/>
            <w:tabs>
              <w:tab w:val="right" w:leader="dot" w:pos="9015"/>
            </w:tabs>
            <w:rPr>
              <w:rStyle w:val="Hyperlink"/>
            </w:rPr>
          </w:pPr>
          <w:hyperlink w:anchor="_Toc444136340">
            <w:r w:rsidRPr="082B24FA">
              <w:rPr>
                <w:rStyle w:val="Hyperlink"/>
              </w:rPr>
              <w:t>Personal Experiences</w:t>
            </w:r>
            <w:r>
              <w:tab/>
            </w:r>
            <w:r>
              <w:fldChar w:fldCharType="begin"/>
            </w:r>
            <w:r>
              <w:instrText>PAGEREF _Toc444136340 \h</w:instrText>
            </w:r>
            <w:r>
              <w:fldChar w:fldCharType="separate"/>
            </w:r>
            <w:r w:rsidRPr="082B24FA">
              <w:rPr>
                <w:rStyle w:val="Hyperlink"/>
              </w:rPr>
              <w:t>12</w:t>
            </w:r>
            <w:r>
              <w:fldChar w:fldCharType="end"/>
            </w:r>
          </w:hyperlink>
        </w:p>
        <w:p w:rsidR="082B24FA" w:rsidP="00A45497" w:rsidRDefault="082B24FA" w14:paraId="0D5E966B" w14:textId="0009B0C1">
          <w:pPr>
            <w:pStyle w:val="TOC3"/>
            <w:tabs>
              <w:tab w:val="right" w:leader="dot" w:pos="9015"/>
            </w:tabs>
            <w:rPr>
              <w:rStyle w:val="Hyperlink"/>
            </w:rPr>
          </w:pPr>
          <w:hyperlink w:anchor="_Toc722536226">
            <w:r w:rsidRPr="082B24FA">
              <w:rPr>
                <w:rStyle w:val="Hyperlink"/>
              </w:rPr>
              <w:t>Amalgamation of schools</w:t>
            </w:r>
            <w:r>
              <w:tab/>
            </w:r>
            <w:r>
              <w:fldChar w:fldCharType="begin"/>
            </w:r>
            <w:r>
              <w:instrText>PAGEREF _Toc722536226 \h</w:instrText>
            </w:r>
            <w:r>
              <w:fldChar w:fldCharType="separate"/>
            </w:r>
            <w:r w:rsidRPr="082B24FA">
              <w:rPr>
                <w:rStyle w:val="Hyperlink"/>
              </w:rPr>
              <w:t>13</w:t>
            </w:r>
            <w:r>
              <w:fldChar w:fldCharType="end"/>
            </w:r>
          </w:hyperlink>
        </w:p>
        <w:p w:rsidR="082B24FA" w:rsidP="00A45497" w:rsidRDefault="082B24FA" w14:paraId="57395D19" w14:textId="2662A86B">
          <w:pPr>
            <w:pStyle w:val="TOC3"/>
            <w:tabs>
              <w:tab w:val="right" w:leader="dot" w:pos="9015"/>
            </w:tabs>
            <w:rPr>
              <w:rStyle w:val="Hyperlink"/>
            </w:rPr>
          </w:pPr>
          <w:hyperlink w:anchor="_Toc1221340552">
            <w:r w:rsidRPr="082B24FA">
              <w:rPr>
                <w:rStyle w:val="Hyperlink"/>
              </w:rPr>
              <w:t>Proposal is unnecessary</w:t>
            </w:r>
            <w:r>
              <w:tab/>
            </w:r>
            <w:r>
              <w:fldChar w:fldCharType="begin"/>
            </w:r>
            <w:r>
              <w:instrText>PAGEREF _Toc1221340552 \h</w:instrText>
            </w:r>
            <w:r>
              <w:fldChar w:fldCharType="separate"/>
            </w:r>
            <w:r w:rsidRPr="082B24FA">
              <w:rPr>
                <w:rStyle w:val="Hyperlink"/>
              </w:rPr>
              <w:t>13</w:t>
            </w:r>
            <w:r>
              <w:fldChar w:fldCharType="end"/>
            </w:r>
          </w:hyperlink>
          <w:r>
            <w:fldChar w:fldCharType="end"/>
          </w:r>
        </w:p>
      </w:sdtContent>
    </w:sdt>
    <w:p w:rsidRPr="00AB167B" w:rsidR="00592C23" w:rsidRDefault="00592C23" w14:paraId="0A8987F6" w14:textId="6E5B592F"/>
    <w:p w:rsidR="006F1FA9" w:rsidRDefault="006F1FA9" w14:paraId="4A94A1D3" w14:textId="77777777">
      <w:pPr>
        <w:spacing w:before="0" w:after="160" w:line="259" w:lineRule="auto"/>
        <w:rPr>
          <w:rFonts w:eastAsiaTheme="majorEastAsia" w:cstheme="majorBidi"/>
          <w:color w:val="0F4761" w:themeColor="accent1" w:themeShade="BF"/>
          <w:sz w:val="40"/>
          <w:szCs w:val="40"/>
        </w:rPr>
      </w:pPr>
      <w:r>
        <w:br w:type="page"/>
      </w:r>
    </w:p>
    <w:p w:rsidRPr="00875366" w:rsidR="00197B30" w:rsidP="082B24FA" w:rsidRDefault="0009715A" w14:paraId="2E036336" w14:textId="4679D2B1">
      <w:pPr>
        <w:pStyle w:val="Heading1"/>
        <w:rPr>
          <w:rFonts w:asciiTheme="minorHAnsi" w:hAnsiTheme="minorHAnsi"/>
        </w:rPr>
      </w:pPr>
      <w:bookmarkStart w:name="_Toc1913162195" w:id="1"/>
      <w:r w:rsidRPr="082B24FA">
        <w:rPr>
          <w:rFonts w:asciiTheme="minorHAnsi" w:hAnsiTheme="minorHAnsi"/>
        </w:rPr>
        <w:lastRenderedPageBreak/>
        <w:t>Introduction</w:t>
      </w:r>
      <w:bookmarkEnd w:id="1"/>
    </w:p>
    <w:p w:rsidRPr="00AB167B" w:rsidR="00C14444" w:rsidP="00D91D85" w:rsidRDefault="00C14444" w14:paraId="1C1FCD85" w14:textId="005D38BF">
      <w:pPr>
        <w:jc w:val="both"/>
      </w:pPr>
      <w:r w:rsidRPr="00AB167B">
        <w:t xml:space="preserve">The governing bodies of Pencoedtre High School and Whitmore High School jointly approached the Vale of Glamorgan Council in January 2025 to request their assistance in consulting on a formal federation involving both schools. </w:t>
      </w:r>
      <w:r w:rsidRPr="00AB167B" w:rsidR="00324745">
        <w:t>If agreed</w:t>
      </w:r>
      <w:r w:rsidRPr="00AB167B" w:rsidR="00775C74">
        <w:t>,</w:t>
      </w:r>
      <w:r w:rsidRPr="00AB167B" w:rsidR="00324745">
        <w:t xml:space="preserve"> this federation would commence with effect from September 2025.</w:t>
      </w:r>
    </w:p>
    <w:p w:rsidRPr="00C81B8C" w:rsidR="00C81B8C" w:rsidP="00C81B8C" w:rsidRDefault="00C81B8C" w14:paraId="7A3B20D1" w14:textId="77777777">
      <w:pPr>
        <w:jc w:val="both"/>
      </w:pPr>
      <w:r w:rsidRPr="00C81B8C">
        <w:t xml:space="preserve">The federation of schools is a legal process that enables schools to work together through a formal structured process by sharing a Governing Body that will make decisions in the best interest of the schools, staff, and pupils within the federation. </w:t>
      </w:r>
    </w:p>
    <w:p w:rsidRPr="00AB167B" w:rsidR="008742C0" w:rsidP="00D91D85" w:rsidRDefault="009C6C1D" w14:paraId="54942E68" w14:textId="78B199DD">
      <w:pPr>
        <w:jc w:val="both"/>
      </w:pPr>
      <w:r w:rsidRPr="00AB167B">
        <w:t>Both existing governing bodies have a strong record of working collaboratively and this is</w:t>
      </w:r>
      <w:r w:rsidR="00ED5DF3">
        <w:t xml:space="preserve"> already</w:t>
      </w:r>
      <w:r w:rsidRPr="00AB167B">
        <w:t xml:space="preserve"> impacting positively upon both schools. </w:t>
      </w:r>
      <w:r w:rsidRPr="00AB167B" w:rsidR="00324745">
        <w:t>Th</w:t>
      </w:r>
      <w:r w:rsidR="00C81B8C">
        <w:t>e</w:t>
      </w:r>
      <w:r w:rsidRPr="00AB167B" w:rsidR="00324745">
        <w:t xml:space="preserve"> consultation propose</w:t>
      </w:r>
      <w:r w:rsidR="00C81B8C">
        <w:t>d</w:t>
      </w:r>
      <w:r w:rsidRPr="00AB167B" w:rsidR="00324745">
        <w:t xml:space="preserve"> establishing a single </w:t>
      </w:r>
      <w:r w:rsidRPr="00AB167B" w:rsidR="00F54B6D">
        <w:t>G</w:t>
      </w:r>
      <w:r w:rsidRPr="00AB167B" w:rsidR="00324745">
        <w:t xml:space="preserve">overning </w:t>
      </w:r>
      <w:r w:rsidRPr="00AB167B" w:rsidR="00F54B6D">
        <w:t>B</w:t>
      </w:r>
      <w:r w:rsidRPr="00AB167B" w:rsidR="00324745">
        <w:t xml:space="preserve">ody to govern both schools. </w:t>
      </w:r>
      <w:r w:rsidRPr="00AB167B">
        <w:t>If agreed, b</w:t>
      </w:r>
      <w:r w:rsidRPr="00AB167B" w:rsidR="008742C0">
        <w:t>oth schools w</w:t>
      </w:r>
      <w:r w:rsidRPr="00AB167B" w:rsidR="00324745">
        <w:t>ould</w:t>
      </w:r>
      <w:r w:rsidRPr="00AB167B" w:rsidR="008742C0">
        <w:t xml:space="preserve"> continue to have their own individual identity with regards to name, culture</w:t>
      </w:r>
      <w:r w:rsidRPr="00AB167B" w:rsidR="00324745">
        <w:t xml:space="preserve"> a</w:t>
      </w:r>
      <w:r w:rsidRPr="00AB167B" w:rsidR="00775C74">
        <w:t xml:space="preserve">nd </w:t>
      </w:r>
      <w:r w:rsidRPr="00AB167B" w:rsidR="008742C0">
        <w:t>ethos</w:t>
      </w:r>
      <w:r w:rsidRPr="00AB167B" w:rsidR="00324745">
        <w:t>,</w:t>
      </w:r>
      <w:r w:rsidRPr="00AB167B" w:rsidR="008742C0">
        <w:t xml:space="preserve"> and </w:t>
      </w:r>
      <w:r w:rsidRPr="00AB167B" w:rsidR="00775C74">
        <w:t xml:space="preserve">would </w:t>
      </w:r>
      <w:r w:rsidRPr="00AB167B" w:rsidR="008742C0">
        <w:t xml:space="preserve">continue to manage their own </w:t>
      </w:r>
      <w:r w:rsidRPr="00AB167B" w:rsidR="00324745">
        <w:t xml:space="preserve">individual </w:t>
      </w:r>
      <w:r w:rsidRPr="00AB167B">
        <w:t>budgets.</w:t>
      </w:r>
      <w:r w:rsidRPr="00AB167B" w:rsidR="008742C0">
        <w:t xml:space="preserve"> </w:t>
      </w:r>
    </w:p>
    <w:p w:rsidR="00197B30" w:rsidP="00197B30" w:rsidRDefault="009C6C1D" w14:paraId="3578B46B" w14:textId="37F8C7AD">
      <w:r w:rsidRPr="00AB167B">
        <w:t>Both governing bodies and the</w:t>
      </w:r>
      <w:r w:rsidRPr="00AB167B" w:rsidR="008742C0">
        <w:t xml:space="preserve"> </w:t>
      </w:r>
      <w:r w:rsidRPr="00AB167B" w:rsidR="003B63F5">
        <w:t>Vale of Glamorgan Council</w:t>
      </w:r>
      <w:r w:rsidRPr="00AB167B" w:rsidR="008742C0">
        <w:t xml:space="preserve"> </w:t>
      </w:r>
      <w:r w:rsidRPr="00AB167B">
        <w:t>are</w:t>
      </w:r>
      <w:r w:rsidRPr="00AB167B" w:rsidR="008742C0">
        <w:t xml:space="preserve"> responsible for promoting high educational standards and for delivering efficient secondary education. Having effective leaders in </w:t>
      </w:r>
      <w:r w:rsidRPr="00AB167B">
        <w:t>our</w:t>
      </w:r>
      <w:r w:rsidRPr="00AB167B" w:rsidR="008742C0">
        <w:t xml:space="preserve"> schools is considered central to this </w:t>
      </w:r>
      <w:r w:rsidRPr="00AB167B" w:rsidR="00647D62">
        <w:t>responsibility</w:t>
      </w:r>
      <w:r w:rsidRPr="00AB167B" w:rsidR="003B63F5">
        <w:t xml:space="preserve">. </w:t>
      </w:r>
      <w:r w:rsidRPr="00AB167B" w:rsidR="00647D62">
        <w:t>T</w:t>
      </w:r>
      <w:r w:rsidRPr="00AB167B" w:rsidR="00804B3A">
        <w:t>h</w:t>
      </w:r>
      <w:r w:rsidR="00841D17">
        <w:t xml:space="preserve">e </w:t>
      </w:r>
      <w:r w:rsidRPr="00AB167B" w:rsidR="008742C0">
        <w:t xml:space="preserve">consultation </w:t>
      </w:r>
      <w:r w:rsidRPr="00AB167B" w:rsidR="00804B3A">
        <w:t>present</w:t>
      </w:r>
      <w:r w:rsidR="00841D17">
        <w:t>ed</w:t>
      </w:r>
      <w:r w:rsidRPr="00AB167B" w:rsidR="008742C0">
        <w:t xml:space="preserve"> the case for a change to the leadership and governance arrangements at both schools</w:t>
      </w:r>
      <w:r w:rsidRPr="00875366" w:rsidR="008742C0">
        <w:t xml:space="preserve">. </w:t>
      </w:r>
      <w:r w:rsidRPr="00083E71" w:rsidR="002F33F4">
        <w:t xml:space="preserve">This report outlines the feedback received during the consultation undertaken from 3 March – 14 April 2025. </w:t>
      </w:r>
      <w:r w:rsidR="00FA5227">
        <w:t>It</w:t>
      </w:r>
      <w:r w:rsidRPr="00875366" w:rsidR="00875366">
        <w:t xml:space="preserve"> provides an overview of </w:t>
      </w:r>
      <w:r w:rsidR="00FA5227">
        <w:t xml:space="preserve">the </w:t>
      </w:r>
      <w:r w:rsidRPr="00875366" w:rsidR="00875366">
        <w:t xml:space="preserve">responses </w:t>
      </w:r>
      <w:r w:rsidR="00FA5227">
        <w:t xml:space="preserve">received </w:t>
      </w:r>
      <w:r w:rsidRPr="00875366" w:rsidR="00875366">
        <w:t>and highlig</w:t>
      </w:r>
      <w:r w:rsidR="00875366">
        <w:t>ht</w:t>
      </w:r>
      <w:r w:rsidRPr="00875366" w:rsidR="00875366">
        <w:t>s any key issues and comments raised by stakeholders</w:t>
      </w:r>
      <w:r w:rsidR="0053628D">
        <w:t>. The report</w:t>
      </w:r>
      <w:r w:rsidR="00841D17">
        <w:t xml:space="preserve"> has </w:t>
      </w:r>
      <w:r w:rsidRPr="00AB167B" w:rsidR="008742C0">
        <w:t xml:space="preserve">been prepared jointly by the </w:t>
      </w:r>
      <w:r w:rsidR="005A486A">
        <w:t>G</w:t>
      </w:r>
      <w:r w:rsidRPr="00AB167B" w:rsidR="008742C0">
        <w:t xml:space="preserve">overning </w:t>
      </w:r>
      <w:r w:rsidR="005A486A">
        <w:t>B</w:t>
      </w:r>
      <w:r w:rsidRPr="00AB167B" w:rsidR="008742C0">
        <w:t xml:space="preserve">odies </w:t>
      </w:r>
      <w:r w:rsidR="0053628D">
        <w:t xml:space="preserve">of both schools </w:t>
      </w:r>
      <w:r w:rsidRPr="00AB167B" w:rsidR="00647D62">
        <w:t xml:space="preserve">with support from </w:t>
      </w:r>
      <w:r w:rsidRPr="00AB167B" w:rsidR="008742C0">
        <w:t xml:space="preserve">the </w:t>
      </w:r>
      <w:r w:rsidR="005A486A">
        <w:t>L</w:t>
      </w:r>
      <w:r w:rsidRPr="00AB167B" w:rsidR="008742C0">
        <w:t xml:space="preserve">ocal </w:t>
      </w:r>
      <w:r w:rsidR="005A486A">
        <w:t>A</w:t>
      </w:r>
      <w:r w:rsidRPr="00AB167B" w:rsidR="008742C0">
        <w:t xml:space="preserve">uthority. </w:t>
      </w:r>
    </w:p>
    <w:p w:rsidRPr="00AB167B" w:rsidR="00AB167B" w:rsidP="082B24FA" w:rsidRDefault="00AB167B" w14:paraId="7E2A7357" w14:textId="20F21789">
      <w:pPr>
        <w:pStyle w:val="Heading1"/>
        <w:rPr>
          <w:rFonts w:asciiTheme="minorHAnsi" w:hAnsiTheme="minorHAnsi"/>
        </w:rPr>
      </w:pPr>
      <w:bookmarkStart w:name="_Toc176970906" w:id="2"/>
      <w:bookmarkStart w:name="_Hlk196935440" w:id="3"/>
      <w:bookmarkStart w:name="_Toc143179377" w:id="4"/>
      <w:bookmarkStart w:name="S2" w:id="5"/>
      <w:r w:rsidRPr="082B24FA">
        <w:rPr>
          <w:rFonts w:asciiTheme="minorHAnsi" w:hAnsiTheme="minorHAnsi"/>
        </w:rPr>
        <w:t>Outline of the consultation process</w:t>
      </w:r>
      <w:bookmarkEnd w:id="2"/>
    </w:p>
    <w:bookmarkEnd w:id="3"/>
    <w:p w:rsidR="005A486A" w:rsidP="00AB167B" w:rsidRDefault="00AB167B" w14:paraId="5C2DACB2" w14:textId="0814A61F">
      <w:pPr>
        <w:jc w:val="both"/>
      </w:pPr>
      <w:r w:rsidRPr="00AB167B">
        <w:t xml:space="preserve">The consultation </w:t>
      </w:r>
      <w:r w:rsidR="00841D17">
        <w:t>wa</w:t>
      </w:r>
      <w:r w:rsidRPr="00AB167B">
        <w:t xml:space="preserve">s designed to ensure that </w:t>
      </w:r>
      <w:r w:rsidR="00841D17">
        <w:t>both</w:t>
      </w:r>
      <w:r w:rsidRPr="00AB167B">
        <w:t xml:space="preserve"> </w:t>
      </w:r>
      <w:r w:rsidR="00841D17">
        <w:t>g</w:t>
      </w:r>
      <w:r w:rsidRPr="00AB167B">
        <w:t xml:space="preserve">overning </w:t>
      </w:r>
      <w:r w:rsidRPr="00AB167B" w:rsidR="00841D17">
        <w:t>bo</w:t>
      </w:r>
      <w:r w:rsidR="00841D17">
        <w:t>dies</w:t>
      </w:r>
      <w:r w:rsidRPr="00AB167B">
        <w:t xml:space="preserve"> consider all perspectives when assess</w:t>
      </w:r>
      <w:r w:rsidR="008477FD">
        <w:t>ing</w:t>
      </w:r>
      <w:r w:rsidRPr="00AB167B">
        <w:t xml:space="preserve"> the merits of the proposal. The consultation process gave consultees the opportunity to learn about the proposal and for </w:t>
      </w:r>
      <w:r w:rsidR="00841D17">
        <w:t>both</w:t>
      </w:r>
      <w:r w:rsidRPr="00AB167B">
        <w:t xml:space="preserve"> </w:t>
      </w:r>
      <w:r w:rsidR="00841D17">
        <w:t>g</w:t>
      </w:r>
      <w:r w:rsidRPr="00AB167B">
        <w:t xml:space="preserve">overning </w:t>
      </w:r>
      <w:r w:rsidR="00841D17">
        <w:t>b</w:t>
      </w:r>
      <w:r w:rsidRPr="00AB167B">
        <w:t>od</w:t>
      </w:r>
      <w:r w:rsidR="00841D17">
        <w:t>ies</w:t>
      </w:r>
      <w:r w:rsidRPr="00AB167B">
        <w:t xml:space="preserve"> to hear the views of all those with an interest so that they can be considered before any decisions are made. </w:t>
      </w:r>
    </w:p>
    <w:p w:rsidR="00A97059" w:rsidP="00AB167B" w:rsidRDefault="00A97059" w14:paraId="1976812E" w14:textId="376F3866">
      <w:pPr>
        <w:jc w:val="both"/>
      </w:pPr>
      <w:r w:rsidRPr="00A97059">
        <w:t>Formal consultation was conducted through a consultation document and response form distributed electronically to prescribed consultees and published on the School</w:t>
      </w:r>
      <w:r w:rsidR="00841D17">
        <w:t xml:space="preserve">s </w:t>
      </w:r>
      <w:r w:rsidRPr="00A97059">
        <w:t xml:space="preserve">and </w:t>
      </w:r>
      <w:r w:rsidR="00841D17">
        <w:t xml:space="preserve">the </w:t>
      </w:r>
      <w:r w:rsidRPr="00A97059">
        <w:t>Council</w:t>
      </w:r>
      <w:r w:rsidR="00841D17">
        <w:t>’s</w:t>
      </w:r>
      <w:r w:rsidRPr="00A97059">
        <w:t xml:space="preserve"> website on the </w:t>
      </w:r>
      <w:proofErr w:type="gramStart"/>
      <w:r>
        <w:t>3</w:t>
      </w:r>
      <w:r w:rsidRPr="00A97059">
        <w:rPr>
          <w:vertAlign w:val="superscript"/>
        </w:rPr>
        <w:t>rd</w:t>
      </w:r>
      <w:proofErr w:type="gramEnd"/>
      <w:r>
        <w:t xml:space="preserve"> March 2025</w:t>
      </w:r>
      <w:r w:rsidRPr="00A97059">
        <w:t xml:space="preserve">. The consultation document outlined the proposal being considered, the rationale for the proposal and the details of the consultation process. The consultation document </w:t>
      </w:r>
      <w:r w:rsidR="00197B30">
        <w:t xml:space="preserve">and the response form </w:t>
      </w:r>
      <w:r w:rsidR="00841D17">
        <w:t>were</w:t>
      </w:r>
      <w:r w:rsidR="00197B30">
        <w:t xml:space="preserve"> available for stakeholders</w:t>
      </w:r>
      <w:r w:rsidR="00841D17">
        <w:t xml:space="preserve"> with</w:t>
      </w:r>
      <w:r w:rsidR="00197B30">
        <w:t xml:space="preserve"> hardcopies available on request.</w:t>
      </w:r>
    </w:p>
    <w:p w:rsidRPr="00805617" w:rsidR="00805617" w:rsidP="00980173" w:rsidRDefault="00805617" w14:paraId="669135C7" w14:textId="55C8BB5C">
      <w:pPr>
        <w:pStyle w:val="Caption"/>
        <w:keepNext/>
        <w:rPr>
          <w:b w:val="0"/>
          <w:bCs w:val="0"/>
          <w:color w:val="auto"/>
          <w:sz w:val="24"/>
          <w:szCs w:val="20"/>
        </w:rPr>
      </w:pPr>
      <w:bookmarkStart w:name="_Toc90022947" w:id="6"/>
      <w:r w:rsidRPr="00805617">
        <w:rPr>
          <w:b w:val="0"/>
          <w:bCs w:val="0"/>
          <w:color w:val="auto"/>
          <w:sz w:val="24"/>
          <w:szCs w:val="20"/>
        </w:rPr>
        <w:lastRenderedPageBreak/>
        <w:t xml:space="preserve">The consultation document </w:t>
      </w:r>
      <w:r>
        <w:rPr>
          <w:b w:val="0"/>
          <w:bCs w:val="0"/>
          <w:color w:val="auto"/>
          <w:sz w:val="24"/>
          <w:szCs w:val="20"/>
        </w:rPr>
        <w:t xml:space="preserve">was </w:t>
      </w:r>
      <w:r w:rsidRPr="00805617">
        <w:rPr>
          <w:b w:val="0"/>
          <w:bCs w:val="0"/>
          <w:color w:val="auto"/>
          <w:sz w:val="24"/>
          <w:szCs w:val="20"/>
        </w:rPr>
        <w:t>distributed to the following:</w:t>
      </w:r>
    </w:p>
    <w:p w:rsidR="00980173" w:rsidP="00980173" w:rsidRDefault="00980173" w14:paraId="58FFE8C5" w14:textId="53B875EF">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groups consulted as part of the consultation process</w:t>
      </w:r>
      <w:bookmarkEnd w:id="6"/>
    </w:p>
    <w:tbl>
      <w:tblPr>
        <w:tblW w:w="8921" w:type="dxa"/>
        <w:tblLook w:val="04A0" w:firstRow="1" w:lastRow="0" w:firstColumn="1" w:lastColumn="0" w:noHBand="0" w:noVBand="1"/>
      </w:tblPr>
      <w:tblGrid>
        <w:gridCol w:w="4526"/>
        <w:gridCol w:w="4395"/>
      </w:tblGrid>
      <w:tr w:rsidRPr="00875366" w:rsidR="00875366" w:rsidTr="082B24FA" w14:paraId="487663F9" w14:textId="77777777">
        <w:trPr>
          <w:trHeight w:val="1009"/>
        </w:trPr>
        <w:tc>
          <w:tcPr>
            <w:tcW w:w="452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75366" w:rsidR="00875366" w:rsidP="07BF0B83" w:rsidRDefault="00875366" w14:paraId="241A1FD1" w14:textId="55310A73">
            <w:pPr>
              <w:spacing w:before="0" w:after="0" w:line="240" w:lineRule="auto"/>
              <w:rPr>
                <w:rFonts w:eastAsia="Times New Roman" w:cs="Times New Roman"/>
                <w:color w:val="000000"/>
                <w14:ligatures w14:val="none"/>
              </w:rPr>
            </w:pPr>
            <w:r w:rsidRPr="07BF0B83">
              <w:rPr>
                <w:rFonts w:eastAsia="Times New Roman" w:cs="Times New Roman"/>
                <w:color w:val="000000"/>
                <w14:ligatures w14:val="none"/>
              </w:rPr>
              <w:t xml:space="preserve">Staff (teaching and non-teaching) </w:t>
            </w:r>
            <w:r w:rsidRPr="07BF0B83" w:rsidR="10B33491">
              <w:rPr>
                <w:rFonts w:eastAsia="Times New Roman" w:cs="Times New Roman"/>
                <w:color w:val="000000"/>
                <w14:ligatures w14:val="none"/>
              </w:rPr>
              <w:t>at Whitmore</w:t>
            </w:r>
            <w:r w:rsidRPr="07BF0B83">
              <w:rPr>
                <w:rFonts w:eastAsia="Times New Roman" w:cs="Times New Roman"/>
                <w:color w:val="000000"/>
                <w14:ligatures w14:val="none"/>
              </w:rPr>
              <w:t xml:space="preserve"> and Pencoedtre High Schools</w:t>
            </w:r>
          </w:p>
        </w:tc>
        <w:tc>
          <w:tcPr>
            <w:tcW w:w="4395" w:type="dxa"/>
            <w:tcBorders>
              <w:top w:val="single" w:color="auto" w:sz="8" w:space="0"/>
              <w:left w:val="nil"/>
              <w:bottom w:val="single" w:color="auto" w:sz="8" w:space="0"/>
              <w:right w:val="single" w:color="auto" w:sz="8" w:space="0"/>
            </w:tcBorders>
            <w:shd w:val="clear" w:color="auto" w:fill="auto"/>
            <w:vAlign w:val="center"/>
            <w:hideMark/>
          </w:tcPr>
          <w:p w:rsidRPr="00875366" w:rsidR="00875366" w:rsidP="004F4C95" w:rsidRDefault="007E4BFD" w14:paraId="19435DE9" w14:textId="76AB81BB">
            <w:pPr>
              <w:spacing w:before="0" w:after="0" w:line="240" w:lineRule="auto"/>
              <w:rPr>
                <w:rFonts w:eastAsia="Times New Roman" w:cs="Times New Roman"/>
                <w:color w:val="000000"/>
                <w:szCs w:val="24"/>
                <w14:ligatures w14:val="none"/>
              </w:rPr>
            </w:pPr>
            <w:r>
              <w:rPr>
                <w:rFonts w:eastAsia="Times New Roman" w:cs="Times New Roman"/>
                <w:color w:val="000000"/>
                <w:szCs w:val="24"/>
                <w14:ligatures w14:val="none"/>
              </w:rPr>
              <w:t>Local Authority</w:t>
            </w:r>
          </w:p>
        </w:tc>
      </w:tr>
      <w:tr w:rsidRPr="00875366" w:rsidR="00875366" w:rsidTr="082B24FA" w14:paraId="29154EB1" w14:textId="77777777">
        <w:trPr>
          <w:trHeight w:val="826"/>
        </w:trPr>
        <w:tc>
          <w:tcPr>
            <w:tcW w:w="4526" w:type="dxa"/>
            <w:tcBorders>
              <w:top w:val="nil"/>
              <w:left w:val="single" w:color="auto" w:sz="8" w:space="0"/>
              <w:bottom w:val="single" w:color="auto" w:sz="8" w:space="0"/>
              <w:right w:val="single" w:color="auto" w:sz="8" w:space="0"/>
            </w:tcBorders>
            <w:shd w:val="clear" w:color="auto" w:fill="F2F2F2" w:themeFill="background1" w:themeFillShade="F2"/>
            <w:vAlign w:val="center"/>
            <w:hideMark/>
          </w:tcPr>
          <w:p w:rsidRPr="00875366" w:rsidR="00875366" w:rsidP="004F4C95" w:rsidRDefault="00875366" w14:paraId="00E6275F" w14:textId="2B0209F3">
            <w:pPr>
              <w:spacing w:before="0" w:after="0" w:line="240" w:lineRule="auto"/>
              <w:rPr>
                <w:rFonts w:eastAsia="Times New Roman" w:cs="Times New Roman"/>
                <w:color w:val="000000"/>
                <w:szCs w:val="24"/>
                <w14:ligatures w14:val="none"/>
              </w:rPr>
            </w:pPr>
            <w:r w:rsidRPr="00875366">
              <w:rPr>
                <w:rFonts w:eastAsia="Times New Roman" w:cs="Times New Roman"/>
                <w:color w:val="000000"/>
                <w:szCs w:val="24"/>
                <w14:ligatures w14:val="none"/>
              </w:rPr>
              <w:t xml:space="preserve">Parents/Carers and </w:t>
            </w:r>
            <w:r w:rsidR="003C555A">
              <w:rPr>
                <w:rFonts w:eastAsia="Times New Roman" w:cs="Times New Roman"/>
                <w:color w:val="000000"/>
                <w:szCs w:val="24"/>
                <w14:ligatures w14:val="none"/>
              </w:rPr>
              <w:t xml:space="preserve">pupils </w:t>
            </w:r>
            <w:r w:rsidRPr="00875366">
              <w:rPr>
                <w:rFonts w:eastAsia="Times New Roman" w:cs="Times New Roman"/>
                <w:color w:val="000000"/>
                <w:szCs w:val="24"/>
                <w14:ligatures w14:val="none"/>
              </w:rPr>
              <w:t xml:space="preserve">at </w:t>
            </w:r>
            <w:r w:rsidRPr="00875366" w:rsidR="00841D17">
              <w:rPr>
                <w:rFonts w:eastAsia="Times New Roman" w:cs="Times New Roman"/>
                <w:color w:val="000000"/>
                <w:szCs w:val="24"/>
                <w14:ligatures w14:val="none"/>
              </w:rPr>
              <w:t>Whitmore</w:t>
            </w:r>
            <w:r w:rsidRPr="00875366">
              <w:rPr>
                <w:rFonts w:eastAsia="Times New Roman" w:cs="Times New Roman"/>
                <w:color w:val="000000"/>
                <w:szCs w:val="24"/>
                <w14:ligatures w14:val="none"/>
              </w:rPr>
              <w:t xml:space="preserve"> and Pencoedtre High Schools</w:t>
            </w:r>
          </w:p>
        </w:tc>
        <w:tc>
          <w:tcPr>
            <w:tcW w:w="4395" w:type="dxa"/>
            <w:tcBorders>
              <w:top w:val="nil"/>
              <w:left w:val="nil"/>
              <w:bottom w:val="single" w:color="auto" w:sz="8" w:space="0"/>
              <w:right w:val="single" w:color="auto" w:sz="8" w:space="0"/>
            </w:tcBorders>
            <w:shd w:val="clear" w:color="auto" w:fill="F2F2F2" w:themeFill="background1" w:themeFillShade="F2"/>
            <w:vAlign w:val="center"/>
            <w:hideMark/>
          </w:tcPr>
          <w:p w:rsidRPr="00875366" w:rsidR="00875366" w:rsidP="004F4C95" w:rsidRDefault="00875366" w14:paraId="188107CF" w14:textId="77777777">
            <w:pPr>
              <w:spacing w:before="0" w:after="0" w:line="240" w:lineRule="auto"/>
              <w:rPr>
                <w:rFonts w:eastAsia="Times New Roman" w:cs="Times New Roman"/>
                <w:color w:val="000000"/>
                <w:szCs w:val="24"/>
                <w14:ligatures w14:val="none"/>
              </w:rPr>
            </w:pPr>
            <w:r w:rsidRPr="00875366">
              <w:rPr>
                <w:rFonts w:eastAsia="Times New Roman" w:cs="Times New Roman"/>
                <w:color w:val="000000"/>
                <w:szCs w:val="24"/>
                <w14:ligatures w14:val="none"/>
              </w:rPr>
              <w:t>Barry Town Council</w:t>
            </w:r>
          </w:p>
        </w:tc>
      </w:tr>
      <w:tr w:rsidRPr="00875366" w:rsidR="00875366" w:rsidTr="082B24FA" w14:paraId="28184201" w14:textId="77777777">
        <w:trPr>
          <w:trHeight w:val="924"/>
        </w:trPr>
        <w:tc>
          <w:tcPr>
            <w:tcW w:w="4526" w:type="dxa"/>
            <w:tcBorders>
              <w:top w:val="nil"/>
              <w:left w:val="single" w:color="auto" w:sz="8" w:space="0"/>
              <w:bottom w:val="single" w:color="auto" w:sz="8" w:space="0"/>
              <w:right w:val="single" w:color="auto" w:sz="8" w:space="0"/>
            </w:tcBorders>
            <w:shd w:val="clear" w:color="auto" w:fill="auto"/>
            <w:vAlign w:val="center"/>
            <w:hideMark/>
          </w:tcPr>
          <w:p w:rsidRPr="00875366" w:rsidR="00875366" w:rsidP="004F4C95" w:rsidRDefault="00875366" w14:paraId="3178AE03" w14:textId="77777777">
            <w:pPr>
              <w:spacing w:before="0" w:after="0" w:line="240" w:lineRule="auto"/>
              <w:rPr>
                <w:rFonts w:eastAsia="Times New Roman" w:cs="Times New Roman"/>
                <w:color w:val="000000"/>
                <w:szCs w:val="24"/>
                <w14:ligatures w14:val="none"/>
              </w:rPr>
            </w:pPr>
            <w:r w:rsidRPr="00875366">
              <w:rPr>
                <w:rFonts w:eastAsia="Times New Roman" w:cs="Times New Roman"/>
                <w:color w:val="000000"/>
                <w:szCs w:val="24"/>
                <w14:ligatures w14:val="none"/>
              </w:rPr>
              <w:t>Central South Consortium Joint Education Service</w:t>
            </w:r>
          </w:p>
        </w:tc>
        <w:tc>
          <w:tcPr>
            <w:tcW w:w="4395" w:type="dxa"/>
            <w:tcBorders>
              <w:top w:val="nil"/>
              <w:left w:val="nil"/>
              <w:bottom w:val="single" w:color="auto" w:sz="8" w:space="0"/>
              <w:right w:val="single" w:color="auto" w:sz="8" w:space="0"/>
            </w:tcBorders>
            <w:shd w:val="clear" w:color="auto" w:fill="auto"/>
            <w:vAlign w:val="center"/>
            <w:hideMark/>
          </w:tcPr>
          <w:p w:rsidRPr="00875366" w:rsidR="00875366" w:rsidP="1E22BFE7" w:rsidRDefault="184E44DE" w14:paraId="7DB872C7" w14:textId="05EF27A2">
            <w:pPr>
              <w:spacing w:before="0" w:after="0" w:line="240" w:lineRule="auto"/>
              <w:rPr>
                <w:rFonts w:eastAsia="Times New Roman" w:cs="Times New Roman"/>
                <w:color w:val="000000"/>
                <w14:ligatures w14:val="none"/>
              </w:rPr>
            </w:pPr>
            <w:r w:rsidRPr="1E22BFE7">
              <w:rPr>
                <w:rFonts w:eastAsia="Times New Roman" w:cs="Times New Roman"/>
                <w:color w:val="000000"/>
                <w14:ligatures w14:val="none"/>
              </w:rPr>
              <w:t>S</w:t>
            </w:r>
            <w:r w:rsidRPr="1E22BFE7" w:rsidR="150D5622">
              <w:rPr>
                <w:rFonts w:eastAsia="Times New Roman" w:cs="Times New Roman"/>
                <w:color w:val="000000"/>
                <w14:ligatures w14:val="none"/>
              </w:rPr>
              <w:t>taff union</w:t>
            </w:r>
            <w:r w:rsidRPr="1E22BFE7" w:rsidR="004B6E31">
              <w:rPr>
                <w:rFonts w:eastAsia="Times New Roman" w:cs="Times New Roman"/>
                <w:color w:val="000000"/>
                <w14:ligatures w14:val="none"/>
              </w:rPr>
              <w:t xml:space="preserve"> representative</w:t>
            </w:r>
            <w:r w:rsidRPr="1E22BFE7" w:rsidR="150D5622">
              <w:rPr>
                <w:rFonts w:eastAsia="Times New Roman" w:cs="Times New Roman"/>
                <w:color w:val="000000"/>
                <w14:ligatures w14:val="none"/>
              </w:rPr>
              <w:t>s</w:t>
            </w:r>
          </w:p>
        </w:tc>
      </w:tr>
      <w:tr w:rsidRPr="00875366" w:rsidR="00875366" w:rsidTr="082B24FA" w14:paraId="366947D2" w14:textId="77777777">
        <w:trPr>
          <w:trHeight w:val="1476"/>
        </w:trPr>
        <w:tc>
          <w:tcPr>
            <w:tcW w:w="4526" w:type="dxa"/>
            <w:tcBorders>
              <w:top w:val="nil"/>
              <w:left w:val="single" w:color="auto" w:sz="8" w:space="0"/>
              <w:bottom w:val="single" w:color="auto" w:sz="8" w:space="0"/>
              <w:right w:val="single" w:color="auto" w:sz="8" w:space="0"/>
            </w:tcBorders>
            <w:shd w:val="clear" w:color="auto" w:fill="F2F2F2" w:themeFill="background1" w:themeFillShade="F2"/>
            <w:vAlign w:val="center"/>
            <w:hideMark/>
          </w:tcPr>
          <w:p w:rsidRPr="00875366" w:rsidR="00875366" w:rsidP="004F4C95" w:rsidRDefault="006F1FA9" w14:paraId="45A8EC6A" w14:textId="380FFAFC">
            <w:pPr>
              <w:spacing w:before="0" w:after="0" w:line="240" w:lineRule="auto"/>
              <w:rPr>
                <w:rFonts w:eastAsia="Times New Roman" w:cs="Times New Roman"/>
                <w:color w:val="000000"/>
                <w:szCs w:val="24"/>
                <w14:ligatures w14:val="none"/>
              </w:rPr>
            </w:pPr>
            <w:r w:rsidRPr="006F1FA9">
              <w:rPr>
                <w:rFonts w:eastAsia="Times New Roman" w:cs="Times New Roman"/>
                <w:color w:val="000000"/>
                <w:szCs w:val="24"/>
                <w14:ligatures w14:val="none"/>
              </w:rPr>
              <w:t>Central South Consortium Joint Education Service</w:t>
            </w:r>
          </w:p>
        </w:tc>
        <w:tc>
          <w:tcPr>
            <w:tcW w:w="4395" w:type="dxa"/>
            <w:tcBorders>
              <w:top w:val="nil"/>
              <w:left w:val="nil"/>
              <w:bottom w:val="single" w:color="auto" w:sz="8" w:space="0"/>
              <w:right w:val="single" w:color="auto" w:sz="8" w:space="0"/>
            </w:tcBorders>
            <w:shd w:val="clear" w:color="auto" w:fill="F2F2F2" w:themeFill="background1" w:themeFillShade="F2"/>
            <w:vAlign w:val="center"/>
            <w:hideMark/>
          </w:tcPr>
          <w:p w:rsidRPr="00875366" w:rsidR="00875366" w:rsidP="004F4C95" w:rsidRDefault="00875366" w14:paraId="7C82865B" w14:textId="47B98C3E">
            <w:pPr>
              <w:spacing w:before="0" w:after="0" w:line="240" w:lineRule="auto"/>
              <w:rPr>
                <w:rFonts w:eastAsia="Times New Roman" w:cs="Times New Roman"/>
                <w:color w:val="000000"/>
                <w:szCs w:val="24"/>
                <w14:ligatures w14:val="none"/>
              </w:rPr>
            </w:pPr>
            <w:r w:rsidRPr="00875366">
              <w:rPr>
                <w:rFonts w:eastAsia="Times New Roman" w:cs="Times New Roman"/>
                <w:color w:val="000000"/>
                <w:szCs w:val="24"/>
                <w14:ligatures w14:val="none"/>
              </w:rPr>
              <w:t>Primary and Secondary schools in the Vale of Glamorgan</w:t>
            </w:r>
          </w:p>
        </w:tc>
      </w:tr>
    </w:tbl>
    <w:p w:rsidR="000178E1" w:rsidP="000178E1" w:rsidRDefault="000178E1" w14:paraId="6FA1D98B" w14:textId="168BBA30">
      <w:r w:rsidRPr="00EC5407">
        <w:t>Consultees were invited to complete a formal consultation response form which could be completed in hard copy or online via the Council’s</w:t>
      </w:r>
      <w:r>
        <w:t xml:space="preserve"> website at:</w:t>
      </w:r>
    </w:p>
    <w:p w:rsidR="000178E1" w:rsidP="00A97059" w:rsidRDefault="000178E1" w14:paraId="12F7C243" w14:textId="4CE3DFF9">
      <w:hyperlink w:history="1" r:id="rId15">
        <w:r w:rsidRPr="000178E1">
          <w:rPr>
            <w:rStyle w:val="Hyperlink"/>
            <w:rFonts w:cstheme="minorBidi"/>
          </w:rPr>
          <w:t>Federation of the Governing Bodies at Pencoedtre and Whitmore High Schools</w:t>
        </w:r>
      </w:hyperlink>
    </w:p>
    <w:p w:rsidR="004F4C95" w:rsidP="004F4C95" w:rsidRDefault="004F4C95" w14:paraId="2F8E5472" w14:textId="77777777">
      <w:r>
        <w:t>Only responses to the consultation given in writing (either via post or the online survey) have been included in this report.</w:t>
      </w:r>
    </w:p>
    <w:p w:rsidR="005938BB" w:rsidP="005938BB" w:rsidRDefault="005938BB" w14:paraId="5FAD7D61" w14:textId="151C6C1A">
      <w:pPr>
        <w:pStyle w:val="Heading2"/>
      </w:pPr>
      <w:bookmarkStart w:name="_Toc664174253" w:id="7"/>
      <w:r>
        <w:t>Consultation Questions</w:t>
      </w:r>
      <w:bookmarkEnd w:id="7"/>
    </w:p>
    <w:p w:rsidR="005938BB" w:rsidP="005938BB" w:rsidRDefault="005938BB" w14:paraId="14E6F11F" w14:textId="7C9C6847">
      <w:r>
        <w:t>Consultees were asked for their opinion on the key question for the proposal:</w:t>
      </w:r>
    </w:p>
    <w:p w:rsidRPr="004C5312" w:rsidR="005938BB" w:rsidP="004C5312" w:rsidRDefault="005938BB" w14:paraId="530B68A3" w14:textId="397EE288">
      <w:pPr>
        <w:pBdr>
          <w:top w:val="single" w:color="auto" w:sz="4" w:space="1"/>
          <w:left w:val="single" w:color="auto" w:sz="4" w:space="4"/>
          <w:bottom w:val="single" w:color="auto" w:sz="4" w:space="1"/>
          <w:right w:val="single" w:color="auto" w:sz="4" w:space="4"/>
        </w:pBdr>
        <w:rPr>
          <w:rStyle w:val="Strong"/>
        </w:rPr>
      </w:pPr>
      <w:r w:rsidRPr="004C5312">
        <w:rPr>
          <w:rStyle w:val="Strong"/>
        </w:rPr>
        <w:t xml:space="preserve">Do you support the proposal to establish a Federation of the Governing Bodies at Pencoedtre and Whitmore High Schools? </w:t>
      </w:r>
      <w:r w:rsidRPr="004C5312" w:rsidR="004C5312">
        <w:rPr>
          <w:rStyle w:val="Strong"/>
        </w:rPr>
        <w:t>If you support or do not support the proposal, then please explain why.</w:t>
      </w:r>
    </w:p>
    <w:p w:rsidR="004C5312" w:rsidP="004C5312" w:rsidRDefault="004C5312" w14:paraId="31E740FC" w14:textId="77777777">
      <w:r w:rsidRPr="000C67B4">
        <w:t xml:space="preserve">Consultees were able to respond to </w:t>
      </w:r>
      <w:r>
        <w:t>the question</w:t>
      </w:r>
      <w:r w:rsidRPr="000C67B4">
        <w:t xml:space="preserve"> with Yes </w:t>
      </w:r>
      <w:r>
        <w:t xml:space="preserve">or </w:t>
      </w:r>
      <w:r w:rsidRPr="000C67B4">
        <w:t>No.</w:t>
      </w:r>
      <w:r w:rsidRPr="000C67B4">
        <w:rPr>
          <w:bCs/>
        </w:rPr>
        <w:t xml:space="preserve"> </w:t>
      </w:r>
      <w:r w:rsidRPr="000C67B4">
        <w:t>Consultees were also offered the opportunity to comment further: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5B1A4B" w:rsidR="004C5312" w14:paraId="6835A0CA" w14:textId="77777777">
        <w:tc>
          <w:tcPr>
            <w:tcW w:w="9122" w:type="dxa"/>
            <w:shd w:val="clear" w:color="auto" w:fill="auto"/>
          </w:tcPr>
          <w:p w:rsidRPr="004C5312" w:rsidR="004C5312" w:rsidRDefault="004C5312" w14:paraId="13DEDF9F" w14:textId="550914A1">
            <w:pPr>
              <w:rPr>
                <w:b/>
                <w:bCs/>
              </w:rPr>
            </w:pPr>
            <w:r w:rsidRPr="00CE7007">
              <w:rPr>
                <w:rStyle w:val="Strong"/>
              </w:rPr>
              <w:t>If you would like to suggest any changes or alternatives to the proposals, please detail these below.</w:t>
            </w:r>
          </w:p>
        </w:tc>
      </w:tr>
    </w:tbl>
    <w:p w:rsidRPr="00E56243" w:rsidR="004C5312" w:rsidP="004C5312" w:rsidRDefault="004C5312" w14:paraId="6C6650E7"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5B1A4B" w:rsidR="004C5312" w14:paraId="6039E3F9" w14:textId="77777777">
        <w:trPr>
          <w:trHeight w:val="399"/>
        </w:trPr>
        <w:tc>
          <w:tcPr>
            <w:tcW w:w="9122" w:type="dxa"/>
            <w:shd w:val="clear" w:color="auto" w:fill="auto"/>
          </w:tcPr>
          <w:p w:rsidRPr="00CE7007" w:rsidR="004C5312" w:rsidRDefault="004C5312" w14:paraId="2C3AA0DC" w14:textId="77777777">
            <w:pPr>
              <w:rPr>
                <w:rStyle w:val="Strong"/>
              </w:rPr>
            </w:pPr>
            <w:r w:rsidRPr="00CE7007">
              <w:rPr>
                <w:rStyle w:val="Strong"/>
              </w:rPr>
              <w:t>Any other comments?</w:t>
            </w:r>
          </w:p>
        </w:tc>
      </w:tr>
    </w:tbl>
    <w:p w:rsidR="006F1FA9" w:rsidP="006C5AB3" w:rsidRDefault="006F1FA9" w14:paraId="7A7ECD46" w14:textId="77777777">
      <w:pPr>
        <w:pStyle w:val="Heading1"/>
      </w:pPr>
      <w:bookmarkStart w:name="_Toc167980845" w:id="8"/>
    </w:p>
    <w:p w:rsidR="006F1FA9" w:rsidRDefault="006F1FA9" w14:paraId="2AEA5035" w14:textId="77777777">
      <w:pPr>
        <w:spacing w:before="0" w:after="160" w:line="259" w:lineRule="auto"/>
        <w:rPr>
          <w:rFonts w:asciiTheme="majorHAnsi" w:hAnsiTheme="majorHAnsi" w:eastAsiaTheme="majorEastAsia" w:cstheme="majorBidi"/>
          <w:color w:val="0F4761" w:themeColor="accent1" w:themeShade="BF"/>
          <w:sz w:val="40"/>
          <w:szCs w:val="40"/>
        </w:rPr>
      </w:pPr>
      <w:r>
        <w:br w:type="page"/>
      </w:r>
    </w:p>
    <w:p w:rsidR="006C5AB3" w:rsidP="006C5AB3" w:rsidRDefault="006C5AB3" w14:paraId="701CFA98" w14:textId="6D95E7CB">
      <w:pPr>
        <w:pStyle w:val="Heading1"/>
      </w:pPr>
      <w:bookmarkStart w:name="_Toc173558721" w:id="9"/>
      <w:r>
        <w:lastRenderedPageBreak/>
        <w:t>Consultation responses</w:t>
      </w:r>
      <w:bookmarkEnd w:id="8"/>
      <w:bookmarkEnd w:id="9"/>
    </w:p>
    <w:p w:rsidRPr="0038237A" w:rsidR="0038237A" w:rsidP="0038237A" w:rsidRDefault="00473410" w14:paraId="676AFBB1" w14:textId="288B6454">
      <w:pPr>
        <w:rPr>
          <w:bCs/>
        </w:rPr>
      </w:pPr>
      <w:r>
        <w:rPr>
          <w:bCs/>
        </w:rPr>
        <w:t>20</w:t>
      </w:r>
      <w:r w:rsidR="00875366">
        <w:rPr>
          <w:bCs/>
        </w:rPr>
        <w:t xml:space="preserve"> </w:t>
      </w:r>
      <w:r w:rsidRPr="0038237A" w:rsidR="0038237A">
        <w:rPr>
          <w:bCs/>
        </w:rPr>
        <w:t>individual responses were received by the consultation closing date. The breakdown of responses to each proposal are detailed in the tables and charts below.</w:t>
      </w:r>
    </w:p>
    <w:p w:rsidRPr="0038237A" w:rsidR="0038237A" w:rsidP="0038237A" w:rsidRDefault="0038237A" w14:paraId="464CAE76" w14:textId="77777777">
      <w:pPr>
        <w:rPr>
          <w:bCs/>
        </w:rPr>
      </w:pPr>
      <w:r w:rsidRPr="0038237A">
        <w:rPr>
          <w:bCs/>
        </w:rPr>
        <w:t>It has been noted that not all consultees provided a response to each of the questions and that some forms were not fully completed. In these cases, we have accepted the responses to the questions that they have chosen to answer.</w:t>
      </w:r>
    </w:p>
    <w:p w:rsidR="0038237A" w:rsidP="0038237A" w:rsidRDefault="0038237A" w14:paraId="090CE6B4" w14:textId="77777777">
      <w:pPr>
        <w:pStyle w:val="Caption"/>
        <w:keepNext/>
      </w:pPr>
      <w:bookmarkStart w:name="_Toc90022948" w:id="10"/>
      <w:r>
        <w:t xml:space="preserve">Table </w:t>
      </w:r>
      <w:r>
        <w:fldChar w:fldCharType="begin"/>
      </w:r>
      <w:r>
        <w:instrText xml:space="preserve"> SEQ Table \* ARABIC </w:instrText>
      </w:r>
      <w:r>
        <w:fldChar w:fldCharType="separate"/>
      </w:r>
      <w:r>
        <w:rPr>
          <w:noProof/>
        </w:rPr>
        <w:t>2</w:t>
      </w:r>
      <w:r>
        <w:rPr>
          <w:noProof/>
        </w:rPr>
        <w:fldChar w:fldCharType="end"/>
      </w:r>
      <w:r>
        <w:t>: Responses in detail</w:t>
      </w:r>
      <w:bookmarkEnd w:id="10"/>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26"/>
        <w:gridCol w:w="7400"/>
      </w:tblGrid>
      <w:tr w:rsidRPr="009E5EC5" w:rsidR="0038237A" w14:paraId="42BCB453" w14:textId="77777777">
        <w:trPr>
          <w:trHeight w:val="112"/>
        </w:trPr>
        <w:tc>
          <w:tcPr>
            <w:tcW w:w="1526" w:type="dxa"/>
            <w:shd w:val="clear" w:color="auto" w:fill="BFBFBF" w:themeFill="background1" w:themeFillShade="BF"/>
          </w:tcPr>
          <w:p w:rsidRPr="00C4058F" w:rsidR="0038237A" w:rsidRDefault="0038237A" w14:paraId="2FF09221" w14:textId="77777777">
            <w:pPr>
              <w:autoSpaceDE w:val="0"/>
              <w:autoSpaceDN w:val="0"/>
              <w:adjustRightInd w:val="0"/>
              <w:rPr>
                <w:rStyle w:val="Strong"/>
              </w:rPr>
            </w:pPr>
            <w:r w:rsidRPr="00C4058F">
              <w:rPr>
                <w:rStyle w:val="Strong"/>
              </w:rPr>
              <w:t xml:space="preserve">Annex </w:t>
            </w:r>
          </w:p>
        </w:tc>
        <w:tc>
          <w:tcPr>
            <w:tcW w:w="7400" w:type="dxa"/>
            <w:shd w:val="clear" w:color="auto" w:fill="BFBFBF" w:themeFill="background1" w:themeFillShade="BF"/>
          </w:tcPr>
          <w:p w:rsidRPr="00C4058F" w:rsidR="0038237A" w:rsidRDefault="0038237A" w14:paraId="3B22D7C7" w14:textId="77777777">
            <w:pPr>
              <w:autoSpaceDE w:val="0"/>
              <w:autoSpaceDN w:val="0"/>
              <w:adjustRightInd w:val="0"/>
              <w:rPr>
                <w:rStyle w:val="Strong"/>
              </w:rPr>
            </w:pPr>
            <w:r w:rsidRPr="00C4058F">
              <w:rPr>
                <w:rStyle w:val="Strong"/>
              </w:rPr>
              <w:t xml:space="preserve">Description </w:t>
            </w:r>
          </w:p>
        </w:tc>
      </w:tr>
      <w:tr w:rsidRPr="009E5EC5" w:rsidR="0038237A" w14:paraId="1CA30C5F" w14:textId="77777777">
        <w:trPr>
          <w:trHeight w:val="250"/>
        </w:trPr>
        <w:tc>
          <w:tcPr>
            <w:tcW w:w="1526" w:type="dxa"/>
          </w:tcPr>
          <w:p w:rsidRPr="00C4058F" w:rsidR="0038237A" w:rsidRDefault="0038237A" w14:paraId="5C5EB57C" w14:textId="77777777">
            <w:pPr>
              <w:autoSpaceDE w:val="0"/>
              <w:autoSpaceDN w:val="0"/>
              <w:adjustRightInd w:val="0"/>
              <w:rPr>
                <w:rStyle w:val="Strong"/>
              </w:rPr>
            </w:pPr>
            <w:r w:rsidRPr="00C4058F">
              <w:rPr>
                <w:rStyle w:val="Strong"/>
              </w:rPr>
              <w:t xml:space="preserve">Annex A </w:t>
            </w:r>
          </w:p>
        </w:tc>
        <w:tc>
          <w:tcPr>
            <w:tcW w:w="7400" w:type="dxa"/>
          </w:tcPr>
          <w:p w:rsidRPr="00C4058F" w:rsidR="0038237A" w:rsidRDefault="00001BD3" w14:paraId="38652E03" w14:textId="0048BE5E">
            <w:pPr>
              <w:rPr>
                <w:rFonts w:eastAsia="Calibri"/>
              </w:rPr>
            </w:pPr>
            <w:r w:rsidRPr="00001BD3">
              <w:rPr>
                <w:rFonts w:eastAsia="Calibri"/>
              </w:rPr>
              <w:t xml:space="preserve">A summary of key issues raised by consultees </w:t>
            </w:r>
            <w:r>
              <w:rPr>
                <w:rFonts w:eastAsia="Calibri"/>
              </w:rPr>
              <w:t xml:space="preserve">in favour of </w:t>
            </w:r>
            <w:r w:rsidRPr="00001BD3">
              <w:rPr>
                <w:rFonts w:eastAsia="Calibri"/>
              </w:rPr>
              <w:t>the proposal and the Governing Bodies response</w:t>
            </w:r>
            <w:r w:rsidR="0011193D">
              <w:rPr>
                <w:rFonts w:eastAsia="Calibri"/>
              </w:rPr>
              <w:t>s</w:t>
            </w:r>
            <w:r w:rsidRPr="00001BD3">
              <w:rPr>
                <w:rFonts w:eastAsia="Calibri"/>
              </w:rPr>
              <w:t xml:space="preserve"> can be found at Annex B.</w:t>
            </w:r>
          </w:p>
        </w:tc>
      </w:tr>
      <w:tr w:rsidRPr="009E5EC5" w:rsidR="0038237A" w14:paraId="715FB3CB" w14:textId="77777777">
        <w:trPr>
          <w:trHeight w:val="250"/>
        </w:trPr>
        <w:tc>
          <w:tcPr>
            <w:tcW w:w="1526" w:type="dxa"/>
          </w:tcPr>
          <w:p w:rsidRPr="00C4058F" w:rsidR="0038237A" w:rsidRDefault="0038237A" w14:paraId="361E65D7" w14:textId="77777777">
            <w:pPr>
              <w:autoSpaceDE w:val="0"/>
              <w:autoSpaceDN w:val="0"/>
              <w:adjustRightInd w:val="0"/>
              <w:rPr>
                <w:rStyle w:val="Strong"/>
              </w:rPr>
            </w:pPr>
            <w:r w:rsidRPr="00C4058F">
              <w:rPr>
                <w:rStyle w:val="Strong"/>
              </w:rPr>
              <w:t xml:space="preserve">Annex B </w:t>
            </w:r>
          </w:p>
        </w:tc>
        <w:tc>
          <w:tcPr>
            <w:tcW w:w="7400" w:type="dxa"/>
          </w:tcPr>
          <w:p w:rsidRPr="00C4058F" w:rsidR="0038237A" w:rsidRDefault="00764C0D" w14:paraId="4735ADF7" w14:textId="0BE59D82">
            <w:pPr>
              <w:rPr>
                <w:rFonts w:eastAsia="Calibri"/>
              </w:rPr>
            </w:pPr>
            <w:r w:rsidRPr="00C4058F">
              <w:rPr>
                <w:rFonts w:eastAsia="Calibri"/>
              </w:rPr>
              <w:t xml:space="preserve">A summary of key </w:t>
            </w:r>
            <w:r>
              <w:rPr>
                <w:rFonts w:eastAsia="Calibri"/>
              </w:rPr>
              <w:t>issues</w:t>
            </w:r>
            <w:r w:rsidRPr="00C4058F">
              <w:rPr>
                <w:rFonts w:eastAsia="Calibri"/>
              </w:rPr>
              <w:t xml:space="preserve"> raised by consultees</w:t>
            </w:r>
            <w:r>
              <w:rPr>
                <w:rFonts w:eastAsia="Calibri"/>
              </w:rPr>
              <w:t xml:space="preserve"> </w:t>
            </w:r>
            <w:r w:rsidR="00684794">
              <w:rPr>
                <w:rFonts w:eastAsia="Calibri"/>
              </w:rPr>
              <w:t>not in favour of</w:t>
            </w:r>
            <w:r>
              <w:rPr>
                <w:rFonts w:eastAsia="Calibri"/>
              </w:rPr>
              <w:t xml:space="preserve"> </w:t>
            </w:r>
            <w:r w:rsidR="00716B33">
              <w:rPr>
                <w:rFonts w:eastAsia="Calibri"/>
              </w:rPr>
              <w:t xml:space="preserve">the </w:t>
            </w:r>
            <w:r w:rsidR="00DE7DB2">
              <w:rPr>
                <w:rFonts w:eastAsia="Calibri"/>
              </w:rPr>
              <w:t xml:space="preserve">proposal </w:t>
            </w:r>
            <w:r w:rsidRPr="00C4058F" w:rsidR="00DE7DB2">
              <w:rPr>
                <w:rFonts w:eastAsia="Calibri"/>
              </w:rPr>
              <w:t>and</w:t>
            </w:r>
            <w:r w:rsidRPr="00C4058F">
              <w:rPr>
                <w:rFonts w:eastAsia="Calibri"/>
              </w:rPr>
              <w:t xml:space="preserve"> the </w:t>
            </w:r>
            <w:r>
              <w:rPr>
                <w:rFonts w:eastAsia="Calibri"/>
              </w:rPr>
              <w:t>Governing Bodies response</w:t>
            </w:r>
            <w:r w:rsidR="0011193D">
              <w:rPr>
                <w:rFonts w:eastAsia="Calibri"/>
              </w:rPr>
              <w:t>s</w:t>
            </w:r>
            <w:r w:rsidRPr="00C4058F">
              <w:rPr>
                <w:rFonts w:eastAsia="Calibri"/>
              </w:rPr>
              <w:t xml:space="preserve"> can be found at Annex </w:t>
            </w:r>
            <w:r w:rsidR="00716B33">
              <w:rPr>
                <w:rFonts w:eastAsia="Calibri"/>
              </w:rPr>
              <w:t>B</w:t>
            </w:r>
            <w:r w:rsidRPr="00C4058F">
              <w:rPr>
                <w:rFonts w:eastAsia="Calibri"/>
              </w:rPr>
              <w:t>.</w:t>
            </w:r>
          </w:p>
        </w:tc>
      </w:tr>
    </w:tbl>
    <w:p w:rsidR="006C5AB3" w:rsidP="004C5312" w:rsidRDefault="006C5AB3" w14:paraId="00F91EBD" w14:textId="03AF7CCC">
      <w:pPr>
        <w:rPr>
          <w:bCs/>
        </w:rPr>
      </w:pPr>
    </w:p>
    <w:p w:rsidR="00DC477A" w:rsidP="00E42527" w:rsidRDefault="00DE7DB2" w14:paraId="400C21EA" w14:textId="6C448D76">
      <w:pPr>
        <w:pStyle w:val="Heading2"/>
      </w:pPr>
      <w:bookmarkStart w:name="_Toc365536596" w:id="11"/>
      <w:r>
        <w:t xml:space="preserve">Responses to proposal </w:t>
      </w:r>
      <w:r w:rsidR="00DC477A">
        <w:t>on the Federation of the Governing Bodies at Pencoedtre and Whitmore High</w:t>
      </w:r>
      <w:bookmarkStart w:name="_Toc90022949" w:id="12"/>
      <w:bookmarkEnd w:id="11"/>
    </w:p>
    <w:p w:rsidRPr="00DF559E" w:rsidR="00DC477A" w:rsidP="00DC477A" w:rsidRDefault="00DC477A" w14:paraId="055514FE" w14:textId="1426A9C5">
      <w:r>
        <w:t>During the consultation period, 4</w:t>
      </w:r>
      <w:r w:rsidR="00473410">
        <w:t>5</w:t>
      </w:r>
      <w:r>
        <w:t xml:space="preserve">% of responders were in favour of the </w:t>
      </w:r>
      <w:r w:rsidR="00E42527">
        <w:t>p</w:t>
      </w:r>
      <w:r>
        <w:t xml:space="preserve">roposal and </w:t>
      </w:r>
      <w:r w:rsidR="00E42527">
        <w:t>5</w:t>
      </w:r>
      <w:r w:rsidR="00473410">
        <w:t>5</w:t>
      </w:r>
      <w:r>
        <w:t>% opposed to the proposal.</w:t>
      </w:r>
    </w:p>
    <w:p w:rsidR="00D46A72" w:rsidP="00D46A72" w:rsidRDefault="00D46A72" w14:paraId="76E0E24B" w14:textId="2C7DF470">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5E564F">
        <w:t>Breakdown of consultation responses</w:t>
      </w:r>
      <w:bookmarkEnd w:id="1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1749"/>
        <w:gridCol w:w="1173"/>
        <w:gridCol w:w="1614"/>
        <w:gridCol w:w="1843"/>
      </w:tblGrid>
      <w:tr w:rsidRPr="00A314EA" w:rsidR="00D46A72" w:rsidTr="00DC477A" w14:paraId="1A03CB12" w14:textId="77777777">
        <w:trPr>
          <w:trHeight w:val="588"/>
          <w:jc w:val="center"/>
        </w:trPr>
        <w:tc>
          <w:tcPr>
            <w:tcW w:w="2547" w:type="dxa"/>
            <w:shd w:val="clear" w:color="auto" w:fill="BFBFBF" w:themeFill="background1" w:themeFillShade="BF"/>
            <w:vAlign w:val="center"/>
            <w:hideMark/>
          </w:tcPr>
          <w:p w:rsidRPr="00C4058F" w:rsidR="00D46A72" w:rsidRDefault="00D46A72" w14:paraId="2C566071" w14:textId="77777777">
            <w:pPr>
              <w:jc w:val="center"/>
              <w:rPr>
                <w:rStyle w:val="Strong"/>
              </w:rPr>
            </w:pPr>
            <w:r w:rsidRPr="00C4058F">
              <w:rPr>
                <w:rStyle w:val="Strong"/>
              </w:rPr>
              <w:t>Total (individual) responses:</w:t>
            </w:r>
          </w:p>
        </w:tc>
        <w:tc>
          <w:tcPr>
            <w:tcW w:w="2922" w:type="dxa"/>
            <w:gridSpan w:val="2"/>
            <w:shd w:val="clear" w:color="auto" w:fill="BFBFBF" w:themeFill="background1" w:themeFillShade="BF"/>
            <w:vAlign w:val="center"/>
            <w:hideMark/>
          </w:tcPr>
          <w:p w:rsidRPr="00C4058F" w:rsidR="00D46A72" w:rsidRDefault="00D46A72" w14:paraId="08BE9902" w14:textId="36FBE457">
            <w:pPr>
              <w:jc w:val="center"/>
              <w:rPr>
                <w:rStyle w:val="Strong"/>
              </w:rPr>
            </w:pPr>
            <w:r w:rsidRPr="00C4058F">
              <w:rPr>
                <w:rStyle w:val="Strong"/>
              </w:rPr>
              <w:t>Total</w:t>
            </w:r>
            <w:r w:rsidR="00E42527">
              <w:rPr>
                <w:rStyle w:val="Strong"/>
              </w:rPr>
              <w:t xml:space="preserve"> in</w:t>
            </w:r>
            <w:r w:rsidRPr="00C4058F">
              <w:rPr>
                <w:rStyle w:val="Strong"/>
              </w:rPr>
              <w:t xml:space="preserve"> support</w:t>
            </w:r>
          </w:p>
        </w:tc>
        <w:tc>
          <w:tcPr>
            <w:tcW w:w="3457" w:type="dxa"/>
            <w:gridSpan w:val="2"/>
            <w:shd w:val="clear" w:color="auto" w:fill="BFBFBF" w:themeFill="background1" w:themeFillShade="BF"/>
            <w:vAlign w:val="center"/>
            <w:hideMark/>
          </w:tcPr>
          <w:p w:rsidRPr="00C4058F" w:rsidR="00D46A72" w:rsidRDefault="00D46A72" w14:paraId="13009FEC" w14:textId="3BE6E131">
            <w:pPr>
              <w:jc w:val="center"/>
              <w:rPr>
                <w:rStyle w:val="Strong"/>
              </w:rPr>
            </w:pPr>
            <w:r w:rsidRPr="00C4058F">
              <w:rPr>
                <w:rStyle w:val="Strong"/>
              </w:rPr>
              <w:t xml:space="preserve">Total not </w:t>
            </w:r>
            <w:r w:rsidR="00E42527">
              <w:rPr>
                <w:rStyle w:val="Strong"/>
              </w:rPr>
              <w:t xml:space="preserve">in </w:t>
            </w:r>
            <w:r w:rsidRPr="00C4058F">
              <w:rPr>
                <w:rStyle w:val="Strong"/>
              </w:rPr>
              <w:t>support</w:t>
            </w:r>
          </w:p>
        </w:tc>
      </w:tr>
      <w:tr w:rsidRPr="00A314EA" w:rsidR="00D46A72" w:rsidTr="00E42527" w14:paraId="4F55E29B" w14:textId="77777777">
        <w:trPr>
          <w:trHeight w:val="300"/>
          <w:jc w:val="center"/>
        </w:trPr>
        <w:tc>
          <w:tcPr>
            <w:tcW w:w="2547" w:type="dxa"/>
            <w:shd w:val="clear" w:color="auto" w:fill="auto"/>
            <w:hideMark/>
          </w:tcPr>
          <w:p w:rsidRPr="00C4058F" w:rsidR="00D46A72" w:rsidRDefault="00D46A72" w14:paraId="1E923D12" w14:textId="4E7C6ACE">
            <w:pPr>
              <w:jc w:val="center"/>
              <w:rPr>
                <w:rStyle w:val="Strong"/>
              </w:rPr>
            </w:pPr>
            <w:r w:rsidRPr="00C4058F">
              <w:rPr>
                <w:rStyle w:val="Strong"/>
              </w:rPr>
              <w:t>N</w:t>
            </w:r>
            <w:r w:rsidR="00E42527">
              <w:rPr>
                <w:rStyle w:val="Strong"/>
              </w:rPr>
              <w:t>umber</w:t>
            </w:r>
          </w:p>
        </w:tc>
        <w:tc>
          <w:tcPr>
            <w:tcW w:w="1749" w:type="dxa"/>
            <w:shd w:val="clear" w:color="auto" w:fill="auto"/>
            <w:hideMark/>
          </w:tcPr>
          <w:p w:rsidRPr="00C4058F" w:rsidR="00D46A72" w:rsidRDefault="00D46A72" w14:paraId="6B3D929C" w14:textId="4A51C49F">
            <w:pPr>
              <w:jc w:val="center"/>
              <w:rPr>
                <w:rStyle w:val="Strong"/>
              </w:rPr>
            </w:pPr>
            <w:r w:rsidRPr="00C4058F">
              <w:rPr>
                <w:rStyle w:val="Strong"/>
              </w:rPr>
              <w:t>N</w:t>
            </w:r>
            <w:r w:rsidR="00E42527">
              <w:rPr>
                <w:rStyle w:val="Strong"/>
              </w:rPr>
              <w:t>umber</w:t>
            </w:r>
          </w:p>
        </w:tc>
        <w:tc>
          <w:tcPr>
            <w:tcW w:w="1173" w:type="dxa"/>
            <w:shd w:val="clear" w:color="auto" w:fill="auto"/>
            <w:hideMark/>
          </w:tcPr>
          <w:p w:rsidRPr="00C4058F" w:rsidR="00D46A72" w:rsidRDefault="00D46A72" w14:paraId="342E57EB" w14:textId="77777777">
            <w:pPr>
              <w:jc w:val="center"/>
              <w:rPr>
                <w:rStyle w:val="Strong"/>
              </w:rPr>
            </w:pPr>
            <w:r w:rsidRPr="00C4058F">
              <w:rPr>
                <w:rStyle w:val="Strong"/>
              </w:rPr>
              <w:t>%</w:t>
            </w:r>
          </w:p>
        </w:tc>
        <w:tc>
          <w:tcPr>
            <w:tcW w:w="1614" w:type="dxa"/>
            <w:shd w:val="clear" w:color="auto" w:fill="auto"/>
            <w:hideMark/>
          </w:tcPr>
          <w:p w:rsidRPr="00C4058F" w:rsidR="00D46A72" w:rsidRDefault="00D46A72" w14:paraId="70EFA5EA" w14:textId="3C2FBA83">
            <w:pPr>
              <w:jc w:val="center"/>
              <w:rPr>
                <w:rStyle w:val="Strong"/>
              </w:rPr>
            </w:pPr>
            <w:r w:rsidRPr="00C4058F">
              <w:rPr>
                <w:rStyle w:val="Strong"/>
              </w:rPr>
              <w:t>N</w:t>
            </w:r>
            <w:r w:rsidR="00E42527">
              <w:rPr>
                <w:rStyle w:val="Strong"/>
              </w:rPr>
              <w:t>umber</w:t>
            </w:r>
          </w:p>
        </w:tc>
        <w:tc>
          <w:tcPr>
            <w:tcW w:w="1843" w:type="dxa"/>
            <w:shd w:val="clear" w:color="auto" w:fill="auto"/>
            <w:hideMark/>
          </w:tcPr>
          <w:p w:rsidRPr="00C4058F" w:rsidR="00D46A72" w:rsidRDefault="00D46A72" w14:paraId="34BCF027" w14:textId="77777777">
            <w:pPr>
              <w:jc w:val="center"/>
              <w:rPr>
                <w:rStyle w:val="Strong"/>
              </w:rPr>
            </w:pPr>
            <w:r w:rsidRPr="00C4058F">
              <w:rPr>
                <w:rStyle w:val="Strong"/>
              </w:rPr>
              <w:t>%</w:t>
            </w:r>
          </w:p>
        </w:tc>
      </w:tr>
      <w:tr w:rsidRPr="00EF3D0D" w:rsidR="00D46A72" w:rsidTr="00E42527" w14:paraId="0E8A9B8D" w14:textId="77777777">
        <w:trPr>
          <w:trHeight w:val="300"/>
          <w:jc w:val="center"/>
        </w:trPr>
        <w:tc>
          <w:tcPr>
            <w:tcW w:w="2547"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BA27DB" w14:paraId="2CE3375E" w14:textId="311AA7C2">
            <w:pPr>
              <w:jc w:val="center"/>
            </w:pPr>
            <w:r>
              <w:t>20</w:t>
            </w:r>
          </w:p>
        </w:tc>
        <w:tc>
          <w:tcPr>
            <w:tcW w:w="1749"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764C0D" w14:paraId="23CFC992" w14:textId="7F9C188C">
            <w:pPr>
              <w:jc w:val="center"/>
            </w:pPr>
            <w:r>
              <w:t>9</w:t>
            </w:r>
          </w:p>
        </w:tc>
        <w:tc>
          <w:tcPr>
            <w:tcW w:w="1173"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764C0D" w14:paraId="7574B742" w14:textId="66A27F09">
            <w:pPr>
              <w:jc w:val="center"/>
            </w:pPr>
            <w:r>
              <w:t>4</w:t>
            </w:r>
            <w:r w:rsidR="00BA27DB">
              <w:t>5</w:t>
            </w:r>
            <w:r w:rsidRPr="00EF3D0D" w:rsidR="00D46A72">
              <w:t>%</w:t>
            </w:r>
          </w:p>
        </w:tc>
        <w:tc>
          <w:tcPr>
            <w:tcW w:w="1614"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764C0D" w14:paraId="19A75B49" w14:textId="02F07A01">
            <w:pPr>
              <w:jc w:val="center"/>
            </w:pPr>
            <w:r>
              <w:t>1</w:t>
            </w:r>
            <w:r w:rsidR="00BA27DB">
              <w:t>1</w:t>
            </w:r>
          </w:p>
        </w:tc>
        <w:tc>
          <w:tcPr>
            <w:tcW w:w="1843"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764C0D" w14:paraId="4465C02F" w14:textId="5E8523E5">
            <w:pPr>
              <w:jc w:val="center"/>
            </w:pPr>
            <w:r>
              <w:t>5</w:t>
            </w:r>
            <w:r w:rsidR="00BA27DB">
              <w:t>5</w:t>
            </w:r>
            <w:r w:rsidRPr="00EF3D0D" w:rsidR="00D46A72">
              <w:t>%</w:t>
            </w:r>
          </w:p>
        </w:tc>
      </w:tr>
    </w:tbl>
    <w:p w:rsidRPr="00FB1DFC" w:rsidR="00E42527" w:rsidP="00E42527" w:rsidRDefault="00E42527" w14:paraId="29D145FD" w14:textId="77777777">
      <w:pPr>
        <w:rPr>
          <w:highlight w:val="yellow"/>
        </w:rPr>
      </w:pPr>
    </w:p>
    <w:p w:rsidR="00E42527" w:rsidP="00E42527" w:rsidRDefault="00E42527" w14:paraId="5C76D712" w14:textId="77777777">
      <w:pPr>
        <w:pStyle w:val="Caption"/>
        <w:keepNext/>
      </w:pPr>
      <w:bookmarkStart w:name="_Toc90022911" w:id="13"/>
      <w:r>
        <w:lastRenderedPageBreak/>
        <w:t xml:space="preserve">Chart </w:t>
      </w:r>
      <w:r w:rsidRPr="592FFDA9">
        <w:rPr>
          <w:color w:val="2B579A"/>
          <w:shd w:val="clear" w:color="auto" w:fill="E6E6E6"/>
        </w:rPr>
        <w:fldChar w:fldCharType="begin"/>
      </w:r>
      <w:r>
        <w:instrText xml:space="preserve"> SEQ Chart \* ARABIC </w:instrText>
      </w:r>
      <w:r w:rsidRPr="592FFDA9">
        <w:rPr>
          <w:color w:val="2B579A"/>
          <w:shd w:val="clear" w:color="auto" w:fill="E6E6E6"/>
        </w:rPr>
        <w:fldChar w:fldCharType="separate"/>
      </w:r>
      <w:r>
        <w:rPr>
          <w:noProof/>
        </w:rPr>
        <w:t>1</w:t>
      </w:r>
      <w:r w:rsidRPr="592FFDA9">
        <w:rPr>
          <w:noProof/>
          <w:color w:val="2B579A"/>
          <w:shd w:val="clear" w:color="auto" w:fill="E6E6E6"/>
        </w:rPr>
        <w:fldChar w:fldCharType="end"/>
      </w:r>
      <w:r>
        <w:t>: Split of responses supporting or not supporting the proposal</w:t>
      </w:r>
      <w:bookmarkEnd w:id="13"/>
      <w:r>
        <w:t xml:space="preserve">. </w:t>
      </w:r>
    </w:p>
    <w:p w:rsidR="00E42527" w:rsidP="00E42527" w:rsidRDefault="00473410" w14:paraId="3113160D" w14:textId="34BEF67D">
      <w:r>
        <w:rPr>
          <w:noProof/>
        </w:rPr>
        <w:drawing>
          <wp:inline distT="0" distB="0" distL="0" distR="0" wp14:anchorId="52600241" wp14:editId="28ECCE58">
            <wp:extent cx="4572000" cy="2743200"/>
            <wp:effectExtent l="0" t="0" r="0" b="0"/>
            <wp:docPr id="1624309627" name="Chart 1">
              <a:extLst xmlns:a="http://schemas.openxmlformats.org/drawingml/2006/main">
                <a:ext uri="{FF2B5EF4-FFF2-40B4-BE49-F238E27FC236}">
                  <a16:creationId xmlns:a16="http://schemas.microsoft.com/office/drawing/2014/main" id="{158843F8-7B63-E227-D823-6E8D00339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E42527" w:rsidR="00E42527" w:rsidP="00E42527" w:rsidRDefault="009B380F" w14:paraId="2ADF69AB" w14:textId="517A881B">
      <w:r>
        <w:rPr>
          <w:noProof/>
        </w:rPr>
        <mc:AlternateContent>
          <mc:Choice Requires="wps">
            <w:drawing>
              <wp:anchor distT="0" distB="0" distL="114300" distR="114300" simplePos="0" relativeHeight="251668992" behindDoc="0" locked="0" layoutInCell="1" allowOverlap="1" wp14:editId="2ABF2A97" wp14:anchorId="7A896F78">
                <wp:simplePos x="0" y="0"/>
                <wp:positionH relativeFrom="column">
                  <wp:posOffset>1581150</wp:posOffset>
                </wp:positionH>
                <wp:positionV relativeFrom="paragraph">
                  <wp:posOffset>29210</wp:posOffset>
                </wp:positionV>
                <wp:extent cx="219075" cy="152400"/>
                <wp:effectExtent l="0" t="0" r="28575" b="19050"/>
                <wp:wrapNone/>
                <wp:docPr id="1341915192" name="Rectangle 3"/>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w:pict>
              <v:rect id="Rectangle 3" style="position:absolute;margin-left:124.5pt;margin-top:2.3pt;width:17.25pt;height:12pt;z-index:251668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97132 [3205]" strokecolor="#250f04 [485]" strokeweight="1pt" w14:anchorId="4A2A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UhVgIAABIFAAAOAAAAZHJzL2Uyb0RvYy54bWysVFFr2zAQfh/sPwi9r7ZDsq6hTgkpHYPS&#10;lqajz6osxQZZp52UONmv30l2nNKVDcZeZJ3u7rvT5+90ebVvDdsp9A3YkhdnOWfKSqgauyn596eb&#10;T18480HYShiwquQH5fnV4uOHy87N1QRqMJVCRiDWzztX8joEN88yL2vVCn8GTllyasBWBDJxk1Uo&#10;OkJvTTbJ889ZB1g5BKm8p9Pr3skXCV9rJcO91l4FZkpOvYW0Ylpf4potLsV8g8LVjRzaEP/QRSsa&#10;S0VHqGsRBNti8xtU20gEDzqcSWgz0LqRKt2BblPkb26zroVT6S5EjncjTf7/wcq73do9INHQOT/3&#10;tI232Gts45f6Y/tE1mEkS+0Dk3Q4KS7y8xlnklzFbDLNE5nZKdmhD18VtCxuSo70LxJFYnfrAxWk&#10;0GMIGafyaRcORsUOjH1UmjVVLJiykzLUyiDbCfqnQkplw+CqRaX642KWj/2MGalkAozIujFmxC7+&#10;hN33OsTHVJWENSbnf08eM1JlsGFMbhsL+B6ACUVUJ7Gk+/gjST01kaUXqA4PyBB6WXsnbxri+lb4&#10;8CCQdEyKp9kM97RoA13JYdhxVgP+fO88xpO8yMtZR3NRcv9jK1BxZr5ZEt5FMZ3GQUrGdHY+IQNf&#10;e15ee+y2XQH9poJeASfTNsYHc9xqhPaZRngZq5JLWEm1Sy4DHo1V6OeVHgGplssURsPjRLi1aycj&#10;eGQ1aulp/yzQDYILpNQ7OM6QmL/RXR8bMy0stwF0k0R54nXgmwYv/YXhkYiT/dpOUaenbPELAAD/&#10;/wMAUEsDBBQABgAIAAAAIQB1noKv3gAAAAgBAAAPAAAAZHJzL2Rvd25yZXYueG1sTI/BasMwEETv&#10;hf6D2EJvjRw3MalrOZSUFEogUNcfsLE2tom1MpKSuH9f5dTeZpll5k2xnswgLuR8b1nBfJaAIG6s&#10;7rlVUH9vn1YgfEDWOFgmBT/kYV3e3xWYa3vlL7pUoRUxhH2OCroQxlxK33Rk0M/sSBy9o3UGQzxd&#10;K7XDaww3g0yTJJMGe44NHY606ag5VWejAMd6k9Xbd3cadsvd5/TR7KvglXp8mN5eQQSawt8z3PAj&#10;OpSR6WDPrL0YFKSLl7glKFhkIKKfrp6XIA43kYEsC/l/QPkLAAD//wMAUEsBAi0AFAAGAAgAAAAh&#10;ALaDOJL+AAAA4QEAABMAAAAAAAAAAAAAAAAAAAAAAFtDb250ZW50X1R5cGVzXS54bWxQSwECLQAU&#10;AAYACAAAACEAOP0h/9YAAACUAQAACwAAAAAAAAAAAAAAAAAvAQAAX3JlbHMvLnJlbHNQSwECLQAU&#10;AAYACAAAACEA/aj1IVYCAAASBQAADgAAAAAAAAAAAAAAAAAuAgAAZHJzL2Uyb0RvYy54bWxQSwEC&#10;LQAUAAYACAAAACEAdZ6Cr94AAAAIAQAADwAAAAAAAAAAAAAAAACwBAAAZHJzL2Rvd25yZXYueG1s&#10;UEsFBgAAAAAEAAQA8wAAALsFAAAAAA==&#10;"/>
            </w:pict>
          </mc:Fallback>
        </mc:AlternateContent>
      </w:r>
      <w:r>
        <w:rPr>
          <w:noProof/>
        </w:rPr>
        <mc:AlternateContent>
          <mc:Choice Requires="wps">
            <w:drawing>
              <wp:anchor distT="0" distB="0" distL="114300" distR="114300" simplePos="0" relativeHeight="251667968" behindDoc="0" locked="0" layoutInCell="1" allowOverlap="1" wp14:editId="27F015F7" wp14:anchorId="5E9B6E4E">
                <wp:simplePos x="0" y="0"/>
                <wp:positionH relativeFrom="column">
                  <wp:posOffset>0</wp:posOffset>
                </wp:positionH>
                <wp:positionV relativeFrom="paragraph">
                  <wp:posOffset>29210</wp:posOffset>
                </wp:positionV>
                <wp:extent cx="152400" cy="123825"/>
                <wp:effectExtent l="0" t="0" r="19050" b="28575"/>
                <wp:wrapNone/>
                <wp:docPr id="80975800" name="Rectangle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w:pict>
              <v:rect id="Rectangle 2" style="position:absolute;margin-left:0;margin-top:2.3pt;width:12pt;height: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2DE5B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u8XAIAABIFAAAOAAAAZHJzL2Uyb0RvYy54bWysVE1v2zAMvQ/YfxB0X/2xZOuCOkXQosOA&#10;og3aDj2rslQbkEWNUuJkv36U7DhFW+ww7CJLIvlIPj/q7HzXGbZV6FuwFS9Ocs6UlVC39rniPx+u&#10;Pp1y5oOwtTBgVcX3yvPz5ccPZ71bqBIaMLVCRiDWL3pX8SYEt8gyLxvVCX8CTlkyasBOBDric1aj&#10;6Am9M1mZ51+yHrB2CFJ5T7eXg5EvE77WSoZbrb0KzFScagtpxbQ+xTVbnonFMwrXtHIsQ/xDFZ1o&#10;LSWdoC5FEGyD7RuorpUIHnQ4kdBloHUrVeqBuinyV93cN8Kp1AuR491Ek/9/sPJme+/WSDT0zi88&#10;bWMXO41d/FJ9bJfI2k9kqV1gki6LeTnLiVJJpqL8fFrOI5nZMdihD98VdCxuKo70LxJFYnvtw+B6&#10;cKG4Y/q0C3ujYgXG3inN2poSlik6KUNdGGRbQf9USKlsKAZTI2o1XBfznGobkkwRqboEGJF1a8yE&#10;PQJE1b3FHmBG/xiqkrCm4PxvhQ3BU0TKDDZMwV1rAd8DMNTVmHnwP5A0UBNZeoJ6v0aGMMjaO3nV&#10;EtfXwoe1QNIx/R6azXBLizbQVxzGHWcN4O/37qM/yYusnPU0FxX3vzYCFWfmhyXhfStmszhI6TCb&#10;fy3pgC8tTy8tdtNdAP2mgl4BJ9M2+gdz2GqE7pFGeBWzkklYSbkrLgMeDhdhmFd6BKRarZIbDY8T&#10;4dreOxnBI6tRSw+7R4FuFFwgpd7AYYbE4pXuBt8YaWG1CaDbJMojryPfNHhJOOMjESf75Tl5HZ+y&#10;5R8AAAD//wMAUEsDBBQABgAIAAAAIQACTTwR2QAAAAQBAAAPAAAAZHJzL2Rvd25yZXYueG1sTI9B&#10;T8JAEIXvJv6HzZB4ky2IBGu3hBg9cBMknIfu0DbszjbdBaq/3uGkp5eXN3nvm2I5eKcu1Mc2sIHJ&#10;OANFXAXbcm1g9/XxuAAVE7JFF5gMfFOEZXl/V2Buw5U3dNmmWkkJxxwNNCl1udaxashjHIeOWLJj&#10;6D0msX2tbY9XKfdOT7Nsrj22LAsNdvTWUHXanr2Bn/VRZ5/xfbFbrV+en9qN2+/RGfMwGlavoBIN&#10;6e8YbviCDqUwHcKZbVTOgDySDMzmoCSczsQebjoBXRb6P3z5CwAA//8DAFBLAQItABQABgAIAAAA&#10;IQC2gziS/gAAAOEBAAATAAAAAAAAAAAAAAAAAAAAAABbQ29udGVudF9UeXBlc10ueG1sUEsBAi0A&#10;FAAGAAgAAAAhADj9If/WAAAAlAEAAAsAAAAAAAAAAAAAAAAALwEAAF9yZWxzLy5yZWxzUEsBAi0A&#10;FAAGAAgAAAAhACQ7S7xcAgAAEgUAAA4AAAAAAAAAAAAAAAAALgIAAGRycy9lMm9Eb2MueG1sUEsB&#10;Ai0AFAAGAAgAAAAhAAJNPBHZAAAABAEAAA8AAAAAAAAAAAAAAAAAtgQAAGRycy9kb3ducmV2Lnht&#10;bFBLBQYAAAAABAAEAPMAAAC8BQAAAAA=&#10;"/>
            </w:pict>
          </mc:Fallback>
        </mc:AlternateContent>
      </w:r>
      <w:r>
        <w:t xml:space="preserve">        </w:t>
      </w:r>
      <w:r w:rsidR="00450EB7">
        <w:t xml:space="preserve">Not in Support  </w:t>
      </w:r>
      <w:r>
        <w:t xml:space="preserve">        </w:t>
      </w:r>
      <w:r w:rsidR="00450EB7">
        <w:t xml:space="preserve">            </w:t>
      </w:r>
      <w:proofErr w:type="gramStart"/>
      <w:r w:rsidR="00450EB7">
        <w:t>In</w:t>
      </w:r>
      <w:proofErr w:type="gramEnd"/>
      <w:r w:rsidR="00450EB7">
        <w:t xml:space="preserve"> Support</w:t>
      </w:r>
    </w:p>
    <w:p w:rsidR="00802706" w:rsidP="00B5437C" w:rsidRDefault="00802706" w14:paraId="70D25103" w14:textId="77777777">
      <w:pPr>
        <w:spacing w:after="0"/>
        <w:rPr>
          <w:rFonts w:ascii="Arial" w:hAnsi="Arial" w:cs="Arial"/>
        </w:rPr>
      </w:pPr>
    </w:p>
    <w:p w:rsidRPr="00FB1DFC" w:rsidR="00B5437C" w:rsidP="00B5437C" w:rsidRDefault="00B5437C" w14:paraId="79CCCEE7" w14:textId="598F7D9A">
      <w:pPr>
        <w:spacing w:after="0"/>
        <w:rPr>
          <w:rFonts w:ascii="Arial" w:hAnsi="Arial" w:cs="Arial"/>
        </w:rPr>
      </w:pPr>
      <w:r w:rsidRPr="592FFDA9">
        <w:rPr>
          <w:rFonts w:ascii="Arial" w:hAnsi="Arial" w:cs="Arial"/>
        </w:rPr>
        <w:t xml:space="preserve">As Table 4 and Chart 2 below show, </w:t>
      </w:r>
      <w:proofErr w:type="gramStart"/>
      <w:r w:rsidRPr="592FFDA9">
        <w:rPr>
          <w:rFonts w:ascii="Arial" w:hAnsi="Arial" w:cs="Arial"/>
        </w:rPr>
        <w:t>the majority of</w:t>
      </w:r>
      <w:proofErr w:type="gramEnd"/>
      <w:r w:rsidRPr="592FFDA9">
        <w:rPr>
          <w:rFonts w:ascii="Arial" w:hAnsi="Arial" w:cs="Arial"/>
        </w:rPr>
        <w:t xml:space="preserve"> the largest group of respondents were parents or guardians, with </w:t>
      </w:r>
      <w:r>
        <w:rPr>
          <w:rFonts w:ascii="Arial" w:hAnsi="Arial" w:cs="Arial"/>
        </w:rPr>
        <w:t xml:space="preserve">a total of </w:t>
      </w:r>
      <w:r w:rsidR="00316728">
        <w:rPr>
          <w:rFonts w:ascii="Arial" w:hAnsi="Arial" w:cs="Arial"/>
        </w:rPr>
        <w:t>7</w:t>
      </w:r>
      <w:r>
        <w:rPr>
          <w:rFonts w:ascii="Arial" w:hAnsi="Arial" w:cs="Arial"/>
        </w:rPr>
        <w:t xml:space="preserve"> responses</w:t>
      </w:r>
      <w:r w:rsidRPr="592FFDA9">
        <w:rPr>
          <w:rFonts w:ascii="Arial" w:hAnsi="Arial" w:cs="Arial"/>
        </w:rPr>
        <w:t xml:space="preserve"> </w:t>
      </w:r>
      <w:r>
        <w:rPr>
          <w:rFonts w:ascii="Arial" w:hAnsi="Arial" w:cs="Arial"/>
        </w:rPr>
        <w:t xml:space="preserve">of which </w:t>
      </w:r>
      <w:r w:rsidR="00316728">
        <w:rPr>
          <w:rFonts w:ascii="Arial" w:hAnsi="Arial" w:cs="Arial"/>
        </w:rPr>
        <w:t xml:space="preserve">3 </w:t>
      </w:r>
      <w:r>
        <w:rPr>
          <w:rFonts w:ascii="Arial" w:hAnsi="Arial" w:cs="Arial"/>
        </w:rPr>
        <w:t>(</w:t>
      </w:r>
      <w:r w:rsidR="00316728">
        <w:rPr>
          <w:rFonts w:ascii="Arial" w:hAnsi="Arial" w:cs="Arial"/>
        </w:rPr>
        <w:t>43</w:t>
      </w:r>
      <w:r>
        <w:rPr>
          <w:rFonts w:ascii="Arial" w:hAnsi="Arial" w:cs="Arial"/>
        </w:rPr>
        <w:t xml:space="preserve">%) were in support of the proposal and </w:t>
      </w:r>
      <w:r w:rsidRPr="00316728" w:rsidR="00316728">
        <w:rPr>
          <w:rFonts w:ascii="Arial" w:hAnsi="Arial" w:cs="Arial"/>
          <w:color w:val="000000" w:themeColor="text1"/>
        </w:rPr>
        <w:t>4</w:t>
      </w:r>
      <w:r w:rsidRPr="00316728">
        <w:rPr>
          <w:rFonts w:ascii="Arial" w:hAnsi="Arial" w:cs="Arial"/>
          <w:color w:val="000000" w:themeColor="text1"/>
        </w:rPr>
        <w:t xml:space="preserve"> (</w:t>
      </w:r>
      <w:r w:rsidRPr="00316728">
        <w:rPr>
          <w:color w:val="000000" w:themeColor="text1"/>
          <w:szCs w:val="24"/>
        </w:rPr>
        <w:t>5</w:t>
      </w:r>
      <w:r w:rsidRPr="00316728" w:rsidR="00316728">
        <w:rPr>
          <w:color w:val="000000" w:themeColor="text1"/>
          <w:szCs w:val="24"/>
        </w:rPr>
        <w:t>7</w:t>
      </w:r>
      <w:r w:rsidRPr="00316728">
        <w:rPr>
          <w:color w:val="000000" w:themeColor="text1"/>
          <w:szCs w:val="24"/>
        </w:rPr>
        <w:t xml:space="preserve">%) </w:t>
      </w:r>
      <w:r>
        <w:rPr>
          <w:szCs w:val="24"/>
        </w:rPr>
        <w:t xml:space="preserve">were </w:t>
      </w:r>
      <w:r w:rsidRPr="592FFDA9">
        <w:rPr>
          <w:rFonts w:ascii="Arial" w:hAnsi="Arial" w:cs="Arial"/>
        </w:rPr>
        <w:t xml:space="preserve">not </w:t>
      </w:r>
      <w:r>
        <w:rPr>
          <w:rFonts w:ascii="Arial" w:hAnsi="Arial" w:cs="Arial"/>
        </w:rPr>
        <w:t xml:space="preserve">in </w:t>
      </w:r>
      <w:r w:rsidRPr="592FFDA9">
        <w:rPr>
          <w:rFonts w:ascii="Arial" w:hAnsi="Arial" w:cs="Arial"/>
        </w:rPr>
        <w:t xml:space="preserve">support </w:t>
      </w:r>
      <w:r>
        <w:rPr>
          <w:rFonts w:ascii="Arial" w:hAnsi="Arial" w:cs="Arial"/>
        </w:rPr>
        <w:t xml:space="preserve">of </w:t>
      </w:r>
      <w:r w:rsidRPr="592FFDA9">
        <w:rPr>
          <w:rFonts w:ascii="Arial" w:hAnsi="Arial" w:cs="Arial"/>
        </w:rPr>
        <w:t xml:space="preserve">the proposal. </w:t>
      </w:r>
    </w:p>
    <w:p w:rsidRPr="00316728" w:rsidR="00B5437C" w:rsidP="00B5437C" w:rsidRDefault="00B5437C" w14:paraId="126B3565" w14:textId="6490E18E">
      <w:pPr>
        <w:spacing w:after="0"/>
        <w:rPr>
          <w:color w:val="000000" w:themeColor="text1"/>
          <w:szCs w:val="24"/>
        </w:rPr>
      </w:pPr>
      <w:r w:rsidRPr="00316728">
        <w:rPr>
          <w:rFonts w:ascii="Arial" w:hAnsi="Arial" w:cs="Arial"/>
          <w:color w:val="000000" w:themeColor="text1"/>
        </w:rPr>
        <w:t xml:space="preserve">The next largest respondent group related to members of staff with a total of </w:t>
      </w:r>
      <w:r w:rsidRPr="00316728" w:rsidR="00316728">
        <w:rPr>
          <w:rFonts w:ascii="Arial" w:hAnsi="Arial" w:cs="Arial"/>
          <w:color w:val="000000" w:themeColor="text1"/>
        </w:rPr>
        <w:t>5</w:t>
      </w:r>
      <w:r w:rsidRPr="00316728">
        <w:rPr>
          <w:rFonts w:ascii="Arial" w:hAnsi="Arial" w:cs="Arial"/>
          <w:color w:val="000000" w:themeColor="text1"/>
        </w:rPr>
        <w:t xml:space="preserve"> responses, </w:t>
      </w:r>
      <w:r w:rsidRPr="00316728" w:rsidR="00316728">
        <w:rPr>
          <w:rFonts w:ascii="Arial" w:hAnsi="Arial" w:cs="Arial"/>
          <w:color w:val="000000" w:themeColor="text1"/>
        </w:rPr>
        <w:t>2</w:t>
      </w:r>
      <w:r w:rsidRPr="00316728">
        <w:rPr>
          <w:rFonts w:ascii="Arial" w:hAnsi="Arial" w:cs="Arial"/>
          <w:color w:val="000000" w:themeColor="text1"/>
        </w:rPr>
        <w:t xml:space="preserve"> of which were in support of proposa</w:t>
      </w:r>
      <w:r w:rsidRPr="00316728">
        <w:rPr>
          <w:color w:val="000000" w:themeColor="text1"/>
          <w:szCs w:val="24"/>
        </w:rPr>
        <w:t>l (</w:t>
      </w:r>
      <w:r w:rsidRPr="00316728" w:rsidR="00316728">
        <w:rPr>
          <w:color w:val="000000" w:themeColor="text1"/>
          <w:szCs w:val="24"/>
        </w:rPr>
        <w:t>40%)</w:t>
      </w:r>
      <w:r w:rsidRPr="00316728">
        <w:rPr>
          <w:color w:val="000000" w:themeColor="text1"/>
          <w:szCs w:val="24"/>
        </w:rPr>
        <w:t xml:space="preserve"> </w:t>
      </w:r>
      <w:r w:rsidRPr="00316728">
        <w:rPr>
          <w:rFonts w:ascii="Arial" w:hAnsi="Arial" w:eastAsia="Times New Roman" w:cs="Arial"/>
          <w:color w:val="000000" w:themeColor="text1"/>
        </w:rPr>
        <w:t xml:space="preserve">and </w:t>
      </w:r>
      <w:r w:rsidRPr="00316728" w:rsidR="00316728">
        <w:rPr>
          <w:rFonts w:ascii="Arial" w:hAnsi="Arial" w:eastAsia="Times New Roman" w:cs="Arial"/>
          <w:color w:val="000000" w:themeColor="text1"/>
        </w:rPr>
        <w:t>3</w:t>
      </w:r>
      <w:r w:rsidRPr="00316728">
        <w:rPr>
          <w:rFonts w:ascii="Arial" w:hAnsi="Arial" w:eastAsia="Times New Roman" w:cs="Arial"/>
          <w:color w:val="000000" w:themeColor="text1"/>
        </w:rPr>
        <w:t xml:space="preserve"> (</w:t>
      </w:r>
      <w:r w:rsidRPr="00316728" w:rsidR="00316728">
        <w:rPr>
          <w:rFonts w:ascii="Arial" w:hAnsi="Arial" w:eastAsia="Times New Roman" w:cs="Arial"/>
          <w:color w:val="000000" w:themeColor="text1"/>
        </w:rPr>
        <w:t>60</w:t>
      </w:r>
      <w:r w:rsidRPr="00316728">
        <w:rPr>
          <w:rFonts w:ascii="Arial" w:hAnsi="Arial" w:cs="Arial"/>
          <w:color w:val="000000" w:themeColor="text1"/>
        </w:rPr>
        <w:t xml:space="preserve">%) </w:t>
      </w:r>
      <w:r w:rsidRPr="00316728">
        <w:rPr>
          <w:rFonts w:ascii="Arial" w:hAnsi="Arial" w:eastAsia="Times New Roman" w:cs="Arial"/>
          <w:color w:val="000000" w:themeColor="text1"/>
        </w:rPr>
        <w:t>not in support of the proposal.</w:t>
      </w:r>
      <w:r w:rsidRPr="00316728">
        <w:rPr>
          <w:rFonts w:ascii="Arial" w:hAnsi="Arial" w:cs="Arial"/>
          <w:color w:val="000000" w:themeColor="text1"/>
        </w:rPr>
        <w:t xml:space="preserve"> </w:t>
      </w:r>
    </w:p>
    <w:p w:rsidR="00B5437C" w:rsidP="00B5437C" w:rsidRDefault="00B5437C" w14:paraId="3DBD38BB" w14:textId="77777777">
      <w:pPr>
        <w:rPr>
          <w:rFonts w:ascii="Arial" w:hAnsi="Arial" w:cs="Arial"/>
        </w:rPr>
      </w:pPr>
      <w:r w:rsidRPr="592FFDA9">
        <w:rPr>
          <w:rFonts w:ascii="Arial" w:hAnsi="Arial" w:cs="Arial"/>
        </w:rPr>
        <w:t xml:space="preserve">It should be noted respondents were able to tick more than one option (e.g. they could be a parent and a member of staff). </w:t>
      </w:r>
    </w:p>
    <w:p w:rsidR="00330EBE" w:rsidP="00B5437C" w:rsidRDefault="00330EBE" w14:paraId="35A1FC40" w14:textId="77777777">
      <w:pPr>
        <w:rPr>
          <w:rFonts w:ascii="Arial" w:hAnsi="Arial" w:cs="Arial"/>
        </w:rPr>
      </w:pPr>
    </w:p>
    <w:p w:rsidRPr="00316728" w:rsidR="00316728" w:rsidP="00316728" w:rsidRDefault="00316728" w14:paraId="5A15692F" w14:textId="4B6FEB88">
      <w:pPr>
        <w:pStyle w:val="Caption"/>
        <w:keepNext/>
      </w:pPr>
      <w:bookmarkStart w:name="_Toc90022950" w:id="14"/>
      <w:r w:rsidRPr="00D05500">
        <w:t xml:space="preserve">Table 4: Breakdown of consultation responses by role </w:t>
      </w:r>
      <w:bookmarkEnd w:id="14"/>
    </w:p>
    <w:tbl>
      <w:tblPr>
        <w:tblW w:w="8660" w:type="dxa"/>
        <w:tblLook w:val="04A0" w:firstRow="1" w:lastRow="0" w:firstColumn="1" w:lastColumn="0" w:noHBand="0" w:noVBand="1"/>
      </w:tblPr>
      <w:tblGrid>
        <w:gridCol w:w="2440"/>
        <w:gridCol w:w="1380"/>
        <w:gridCol w:w="1420"/>
        <w:gridCol w:w="1780"/>
        <w:gridCol w:w="1640"/>
      </w:tblGrid>
      <w:tr w:rsidRPr="00316728" w:rsidR="00316728" w:rsidTr="00316728" w14:paraId="0A7B2F0F" w14:textId="77777777">
        <w:trPr>
          <w:trHeight w:val="300"/>
        </w:trPr>
        <w:tc>
          <w:tcPr>
            <w:tcW w:w="2440" w:type="dxa"/>
            <w:tcBorders>
              <w:top w:val="single" w:color="auto" w:sz="8" w:space="0"/>
              <w:left w:val="single" w:color="auto" w:sz="8" w:space="0"/>
              <w:bottom w:val="single" w:color="auto" w:sz="8" w:space="0"/>
              <w:right w:val="single" w:color="auto" w:sz="8" w:space="0"/>
            </w:tcBorders>
            <w:shd w:val="clear" w:color="000000" w:fill="DDEBF7"/>
            <w:vAlign w:val="center"/>
            <w:hideMark/>
          </w:tcPr>
          <w:p w:rsidRPr="00316728" w:rsidR="00316728" w:rsidP="00316728" w:rsidRDefault="00316728" w14:paraId="1B1DBE3B"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xml:space="preserve">Respondent role </w:t>
            </w:r>
          </w:p>
        </w:tc>
        <w:tc>
          <w:tcPr>
            <w:tcW w:w="138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16728" w14:paraId="5F178DB0"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xml:space="preserve">Support </w:t>
            </w:r>
          </w:p>
        </w:tc>
        <w:tc>
          <w:tcPr>
            <w:tcW w:w="142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16728" w14:paraId="25A371E1"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xml:space="preserve">Not support </w:t>
            </w:r>
          </w:p>
        </w:tc>
        <w:tc>
          <w:tcPr>
            <w:tcW w:w="178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16728" w14:paraId="0A548F85"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Support</w:t>
            </w:r>
          </w:p>
        </w:tc>
        <w:tc>
          <w:tcPr>
            <w:tcW w:w="164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16728" w14:paraId="69129F6E"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xml:space="preserve">% Not Support </w:t>
            </w:r>
          </w:p>
        </w:tc>
      </w:tr>
      <w:tr w:rsidRPr="00316728" w:rsidR="00316728" w:rsidTr="00316728" w14:paraId="3F92F224" w14:textId="77777777">
        <w:trPr>
          <w:trHeight w:val="312"/>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32C8FBBC"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Pupil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636E385B"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674EBD4"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w:t>
            </w:r>
          </w:p>
        </w:tc>
        <w:tc>
          <w:tcPr>
            <w:tcW w:w="1780" w:type="dxa"/>
            <w:tcBorders>
              <w:top w:val="nil"/>
              <w:left w:val="nil"/>
              <w:bottom w:val="nil"/>
              <w:right w:val="nil"/>
            </w:tcBorders>
            <w:shd w:val="clear" w:color="000000" w:fill="FFFFFF"/>
            <w:vAlign w:val="center"/>
            <w:hideMark/>
          </w:tcPr>
          <w:p w:rsidRPr="00316728" w:rsidR="00316728" w:rsidP="00316728" w:rsidRDefault="00316728" w14:paraId="1E87E5A8" w14:textId="77777777">
            <w:pPr>
              <w:spacing w:before="0" w:after="0" w:line="240" w:lineRule="auto"/>
              <w:jc w:val="both"/>
              <w:rPr>
                <w:rFonts w:ascii="Arial" w:hAnsi="Arial" w:eastAsia="Times New Roman" w:cs="Arial"/>
                <w:color w:val="000000"/>
                <w:szCs w:val="24"/>
                <w14:ligatures w14:val="none"/>
              </w:rPr>
            </w:pPr>
            <w:r w:rsidRPr="00316728">
              <w:rPr>
                <w:rFonts w:ascii="Arial" w:hAnsi="Arial" w:eastAsia="Times New Roman" w:cs="Arial"/>
                <w:color w:val="000000"/>
                <w:szCs w:val="24"/>
                <w14:ligatures w14:val="none"/>
              </w:rPr>
              <w:t> </w:t>
            </w:r>
          </w:p>
        </w:tc>
        <w:tc>
          <w:tcPr>
            <w:tcW w:w="16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5E821600"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100.00%</w:t>
            </w:r>
          </w:p>
        </w:tc>
      </w:tr>
      <w:tr w:rsidRPr="00316728" w:rsidR="00316728" w:rsidTr="00316728" w14:paraId="68AF4274"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03601763"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Governor;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86DEF4F"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3</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4C8261F8"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0</w:t>
            </w:r>
          </w:p>
        </w:tc>
        <w:tc>
          <w:tcPr>
            <w:tcW w:w="1780" w:type="dxa"/>
            <w:tcBorders>
              <w:top w:val="single" w:color="auto" w:sz="8" w:space="0"/>
              <w:left w:val="nil"/>
              <w:bottom w:val="single" w:color="auto" w:sz="8" w:space="0"/>
              <w:right w:val="single" w:color="auto" w:sz="8" w:space="0"/>
            </w:tcBorders>
            <w:shd w:val="clear" w:color="000000" w:fill="FFFFFF"/>
            <w:vAlign w:val="center"/>
            <w:hideMark/>
          </w:tcPr>
          <w:p w:rsidRPr="00316728" w:rsidR="00316728" w:rsidP="00316728" w:rsidRDefault="00316728" w14:paraId="40F550BE"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100.00%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E276736"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r>
      <w:tr w:rsidRPr="00316728" w:rsidR="00316728" w:rsidTr="00316728" w14:paraId="4FBAAA26"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2695530E"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Member of Trade Union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499FFDAD"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473410" w14:paraId="19D3BB87" w14:textId="1D02F247">
            <w:pPr>
              <w:spacing w:before="0" w:after="0" w:line="240" w:lineRule="auto"/>
              <w:jc w:val="both"/>
              <w:rPr>
                <w:rFonts w:ascii="Calibri" w:hAnsi="Calibri" w:eastAsia="Times New Roman" w:cs="Calibri"/>
                <w:color w:val="000000"/>
                <w:sz w:val="22"/>
                <w:szCs w:val="22"/>
                <w14:ligatures w14:val="none"/>
              </w:rPr>
            </w:pPr>
            <w:r>
              <w:rPr>
                <w:rFonts w:ascii="Calibri" w:hAnsi="Calibri" w:eastAsia="Times New Roman" w:cs="Calibri"/>
                <w:color w:val="000000"/>
                <w:sz w:val="22"/>
                <w:szCs w:val="22"/>
                <w14:ligatures w14:val="none"/>
              </w:rPr>
              <w:t>2</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6ACDF02C"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7983C8C8"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100.00%</w:t>
            </w:r>
          </w:p>
        </w:tc>
      </w:tr>
      <w:tr w:rsidRPr="00316728" w:rsidR="00316728" w:rsidTr="00316728" w14:paraId="4EC53DAE"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471E59A2"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Local Resident;</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72616FEB"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F0F82EF"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311EC857"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04F89052"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100.00%</w:t>
            </w:r>
          </w:p>
        </w:tc>
      </w:tr>
      <w:tr w:rsidRPr="00316728" w:rsidR="00316728" w:rsidTr="00316728" w14:paraId="02A303F7"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7FDC1645"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Member of Staff*;</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394F6202"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2</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356FB3D4"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3</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952A256"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40.00%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122A7A50"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60.00%</w:t>
            </w:r>
          </w:p>
        </w:tc>
      </w:tr>
      <w:tr w:rsidRPr="00316728" w:rsidR="00316728" w:rsidTr="00316728" w14:paraId="408ED8E8" w14:textId="77777777">
        <w:trPr>
          <w:trHeight w:val="588"/>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42DBD759" w14:textId="310A30C2">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Parent or Guardian *; Governor*;</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06E14927"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0BC02328"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0</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65115BAB"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100.00%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65F69A6B"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r>
      <w:tr w:rsidRPr="00316728" w:rsidR="00316728" w:rsidTr="00316728" w14:paraId="7DB1B6AA"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16728" w14:paraId="4324148C"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Parent or guardian*;</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5A3517A6"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3</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41D91E83"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4</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41744DF3"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43.00%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16728" w14:paraId="25DF2C42"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57.00%</w:t>
            </w:r>
          </w:p>
        </w:tc>
      </w:tr>
      <w:tr w:rsidRPr="00316728" w:rsidR="00316728" w:rsidTr="00316728" w14:paraId="3D55772B" w14:textId="77777777">
        <w:trPr>
          <w:trHeight w:val="588"/>
        </w:trPr>
        <w:tc>
          <w:tcPr>
            <w:tcW w:w="2440" w:type="dxa"/>
            <w:tcBorders>
              <w:top w:val="nil"/>
              <w:left w:val="single" w:color="auto" w:sz="8" w:space="0"/>
              <w:bottom w:val="single" w:color="auto" w:sz="8" w:space="0"/>
              <w:right w:val="single" w:color="auto" w:sz="8" w:space="0"/>
            </w:tcBorders>
            <w:shd w:val="clear" w:color="auto" w:fill="auto"/>
            <w:vAlign w:val="center"/>
            <w:hideMark/>
          </w:tcPr>
          <w:p w:rsidRPr="00316728" w:rsidR="00316728" w:rsidP="00316728" w:rsidRDefault="00316728" w14:paraId="25B99E08"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 xml:space="preserve">Total Support and Not supporting </w:t>
            </w:r>
          </w:p>
        </w:tc>
        <w:tc>
          <w:tcPr>
            <w:tcW w:w="13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5CF05F90" w14:textId="77777777">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9</w:t>
            </w:r>
          </w:p>
        </w:tc>
        <w:tc>
          <w:tcPr>
            <w:tcW w:w="142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0C8EFC2B" w14:textId="1515519B">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1</w:t>
            </w:r>
            <w:r w:rsidR="00473410">
              <w:rPr>
                <w:rFonts w:ascii="Calibri" w:hAnsi="Calibri" w:eastAsia="Times New Roman" w:cs="Calibri"/>
                <w:b/>
                <w:bCs/>
                <w:color w:val="000000"/>
                <w:sz w:val="22"/>
                <w:szCs w:val="22"/>
                <w14:ligatures w14:val="none"/>
              </w:rPr>
              <w:t>1</w:t>
            </w:r>
          </w:p>
        </w:tc>
        <w:tc>
          <w:tcPr>
            <w:tcW w:w="17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646CC3D4" w14:textId="6DE8698B">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4</w:t>
            </w:r>
            <w:r w:rsidR="00473410">
              <w:rPr>
                <w:rFonts w:ascii="Calibri" w:hAnsi="Calibri" w:eastAsia="Times New Roman" w:cs="Calibri"/>
                <w:b/>
                <w:bCs/>
                <w:color w:val="000000"/>
                <w:sz w:val="22"/>
                <w:szCs w:val="22"/>
                <w14:ligatures w14:val="none"/>
              </w:rPr>
              <w:t>5</w:t>
            </w:r>
            <w:r w:rsidRPr="00316728">
              <w:rPr>
                <w:rFonts w:ascii="Calibri" w:hAnsi="Calibri" w:eastAsia="Times New Roman" w:cs="Calibri"/>
                <w:b/>
                <w:bCs/>
                <w:color w:val="000000"/>
                <w:sz w:val="22"/>
                <w:szCs w:val="22"/>
                <w14:ligatures w14:val="none"/>
              </w:rPr>
              <w:t>.00%</w:t>
            </w:r>
          </w:p>
        </w:tc>
        <w:tc>
          <w:tcPr>
            <w:tcW w:w="164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3BA17D6C" w14:textId="0825E938">
            <w:pPr>
              <w:spacing w:before="0" w:after="0" w:line="240" w:lineRule="auto"/>
              <w:jc w:val="both"/>
              <w:rPr>
                <w:rFonts w:ascii="Calibri" w:hAnsi="Calibri" w:eastAsia="Times New Roman" w:cs="Calibri"/>
                <w:b/>
                <w:bCs/>
                <w:color w:val="000000"/>
                <w:sz w:val="22"/>
                <w:szCs w:val="22"/>
                <w14:ligatures w14:val="none"/>
              </w:rPr>
            </w:pPr>
            <w:r w:rsidRPr="00316728">
              <w:rPr>
                <w:rFonts w:ascii="Calibri" w:hAnsi="Calibri" w:eastAsia="Times New Roman" w:cs="Calibri"/>
                <w:b/>
                <w:bCs/>
                <w:color w:val="000000"/>
                <w:sz w:val="22"/>
                <w:szCs w:val="22"/>
                <w14:ligatures w14:val="none"/>
              </w:rPr>
              <w:t>5</w:t>
            </w:r>
            <w:r w:rsidR="00473410">
              <w:rPr>
                <w:rFonts w:ascii="Calibri" w:hAnsi="Calibri" w:eastAsia="Times New Roman" w:cs="Calibri"/>
                <w:b/>
                <w:bCs/>
                <w:color w:val="000000"/>
                <w:sz w:val="22"/>
                <w:szCs w:val="22"/>
                <w14:ligatures w14:val="none"/>
              </w:rPr>
              <w:t>5</w:t>
            </w:r>
            <w:r w:rsidRPr="00316728">
              <w:rPr>
                <w:rFonts w:ascii="Calibri" w:hAnsi="Calibri" w:eastAsia="Times New Roman" w:cs="Calibri"/>
                <w:b/>
                <w:bCs/>
                <w:color w:val="000000"/>
                <w:sz w:val="22"/>
                <w:szCs w:val="22"/>
                <w14:ligatures w14:val="none"/>
              </w:rPr>
              <w:t>.00%</w:t>
            </w:r>
          </w:p>
        </w:tc>
      </w:tr>
      <w:tr w:rsidRPr="00316728" w:rsidR="00316728" w:rsidTr="00316728" w14:paraId="7C504A3B" w14:textId="77777777">
        <w:trPr>
          <w:trHeight w:val="300"/>
        </w:trPr>
        <w:tc>
          <w:tcPr>
            <w:tcW w:w="2440" w:type="dxa"/>
            <w:tcBorders>
              <w:top w:val="nil"/>
              <w:left w:val="single" w:color="auto" w:sz="8" w:space="0"/>
              <w:bottom w:val="single" w:color="auto" w:sz="8" w:space="0"/>
              <w:right w:val="single" w:color="auto" w:sz="8" w:space="0"/>
            </w:tcBorders>
            <w:shd w:val="clear" w:color="auto" w:fill="auto"/>
            <w:vAlign w:val="center"/>
            <w:hideMark/>
          </w:tcPr>
          <w:p w:rsidRPr="00316728" w:rsidR="00316728" w:rsidP="00316728" w:rsidRDefault="00316728" w14:paraId="12C98BC8"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Total Responses</w:t>
            </w:r>
          </w:p>
        </w:tc>
        <w:tc>
          <w:tcPr>
            <w:tcW w:w="2800" w:type="dxa"/>
            <w:gridSpan w:val="2"/>
            <w:tcBorders>
              <w:top w:val="single" w:color="auto" w:sz="8" w:space="0"/>
              <w:left w:val="nil"/>
              <w:bottom w:val="single" w:color="auto" w:sz="8" w:space="0"/>
              <w:right w:val="single" w:color="000000" w:sz="8" w:space="0"/>
            </w:tcBorders>
            <w:shd w:val="clear" w:color="auto" w:fill="auto"/>
            <w:vAlign w:val="center"/>
            <w:hideMark/>
          </w:tcPr>
          <w:p w:rsidRPr="00316728" w:rsidR="00316728" w:rsidP="00316728" w:rsidRDefault="00473410" w14:paraId="5904455B" w14:textId="3170B63A">
            <w:pPr>
              <w:spacing w:before="0" w:after="0" w:line="240" w:lineRule="auto"/>
              <w:jc w:val="center"/>
              <w:rPr>
                <w:rFonts w:ascii="Calibri" w:hAnsi="Calibri" w:eastAsia="Times New Roman" w:cs="Calibri"/>
                <w:b/>
                <w:bCs/>
                <w:color w:val="000000"/>
                <w:sz w:val="22"/>
                <w:szCs w:val="22"/>
                <w14:ligatures w14:val="none"/>
              </w:rPr>
            </w:pPr>
            <w:r>
              <w:rPr>
                <w:rFonts w:ascii="Calibri" w:hAnsi="Calibri" w:eastAsia="Times New Roman" w:cs="Calibri"/>
                <w:b/>
                <w:bCs/>
                <w:color w:val="000000"/>
                <w:sz w:val="22"/>
                <w:szCs w:val="22"/>
                <w14:ligatures w14:val="none"/>
              </w:rPr>
              <w:t>20</w:t>
            </w:r>
          </w:p>
        </w:tc>
        <w:tc>
          <w:tcPr>
            <w:tcW w:w="17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13E59BC3"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c>
          <w:tcPr>
            <w:tcW w:w="164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16728" w14:paraId="6A954A4D"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w:t>
            </w:r>
          </w:p>
        </w:tc>
      </w:tr>
    </w:tbl>
    <w:p w:rsidR="00316728" w:rsidP="00316728" w:rsidRDefault="00316728" w14:paraId="06AC198B" w14:textId="71A4D2B6">
      <w:pPr>
        <w:pStyle w:val="Caption"/>
        <w:keepNext/>
        <w:rPr>
          <w:sz w:val="23"/>
          <w:szCs w:val="23"/>
        </w:rPr>
      </w:pPr>
      <w:bookmarkStart w:name="_Toc90022912" w:id="15"/>
      <w:r>
        <w:lastRenderedPageBreak/>
        <w:t xml:space="preserve">Chart </w:t>
      </w:r>
      <w:r w:rsidRPr="592FFDA9">
        <w:rPr>
          <w:color w:val="2B579A"/>
          <w:shd w:val="clear" w:color="auto" w:fill="E6E6E6"/>
        </w:rPr>
        <w:fldChar w:fldCharType="begin"/>
      </w:r>
      <w:r>
        <w:instrText xml:space="preserve"> SEQ Chart \* ARABIC </w:instrText>
      </w:r>
      <w:r w:rsidRPr="592FFDA9">
        <w:rPr>
          <w:color w:val="2B579A"/>
          <w:shd w:val="clear" w:color="auto" w:fill="E6E6E6"/>
        </w:rPr>
        <w:fldChar w:fldCharType="separate"/>
      </w:r>
      <w:r>
        <w:rPr>
          <w:noProof/>
        </w:rPr>
        <w:t>2</w:t>
      </w:r>
      <w:r w:rsidRPr="592FFDA9">
        <w:rPr>
          <w:noProof/>
          <w:color w:val="2B579A"/>
          <w:shd w:val="clear" w:color="auto" w:fill="E6E6E6"/>
        </w:rPr>
        <w:fldChar w:fldCharType="end"/>
      </w:r>
      <w:r>
        <w:t xml:space="preserve">: Split of consultation responses by role </w:t>
      </w:r>
      <w:bookmarkEnd w:id="15"/>
    </w:p>
    <w:p w:rsidR="00B5437C" w:rsidP="005933FF" w:rsidRDefault="00316728" w14:paraId="3EA5CD96" w14:textId="0503776E">
      <w:pPr>
        <w:pStyle w:val="Heading1"/>
        <w:rPr>
          <w:rFonts w:asciiTheme="minorHAnsi" w:hAnsiTheme="minorHAnsi"/>
        </w:rPr>
      </w:pPr>
      <w:r>
        <w:rPr>
          <w:noProof/>
        </w:rPr>
        <w:drawing>
          <wp:inline distT="0" distB="0" distL="0" distR="0" wp14:anchorId="71095980" wp14:editId="4DCB8872">
            <wp:extent cx="5200650" cy="2796540"/>
            <wp:effectExtent l="0" t="0" r="0" b="3810"/>
            <wp:docPr id="728180132" name="Chart 1">
              <a:extLst xmlns:a="http://schemas.openxmlformats.org/drawingml/2006/main">
                <a:ext uri="{FF2B5EF4-FFF2-40B4-BE49-F238E27FC236}">
                  <a16:creationId xmlns:a16="http://schemas.microsoft.com/office/drawing/2014/main" id="{A5F2B357-AACD-DBE8-5EFF-FCBE000E2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4B91" w:rsidRDefault="003B4B91" w14:paraId="64E7B9E0" w14:textId="77777777">
      <w:pPr>
        <w:spacing w:before="0" w:after="160" w:line="259" w:lineRule="auto"/>
        <w:rPr>
          <w:rFonts w:eastAsia="Calibri" w:cstheme="majorBidi"/>
          <w:color w:val="0F4761" w:themeColor="accent1" w:themeShade="BF"/>
          <w:sz w:val="28"/>
          <w:szCs w:val="28"/>
          <w:lang w:eastAsia="en-US"/>
        </w:rPr>
      </w:pPr>
      <w:r>
        <w:rPr>
          <w:rFonts w:eastAsia="Calibri"/>
          <w:lang w:eastAsia="en-US"/>
        </w:rPr>
        <w:br w:type="page"/>
      </w:r>
    </w:p>
    <w:p w:rsidR="0016782A" w:rsidP="00D67D47" w:rsidRDefault="00D67D47" w14:paraId="48AFAE15" w14:textId="6EE867EC">
      <w:pPr>
        <w:pStyle w:val="Heading3"/>
        <w:rPr>
          <w:rFonts w:eastAsia="Calibri"/>
          <w:lang w:eastAsia="en-US"/>
        </w:rPr>
      </w:pPr>
      <w:bookmarkStart w:name="_Toc450536932" w:id="16"/>
      <w:r w:rsidRPr="082B24FA">
        <w:rPr>
          <w:rFonts w:eastAsia="Calibri"/>
          <w:lang w:eastAsia="en-US"/>
        </w:rPr>
        <w:lastRenderedPageBreak/>
        <w:t>Process following Close of Consultation Period</w:t>
      </w:r>
      <w:bookmarkEnd w:id="16"/>
    </w:p>
    <w:tbl>
      <w:tblPr>
        <w:tblStyle w:val="TableGrid"/>
        <w:tblpPr w:leftFromText="180" w:rightFromText="180" w:vertAnchor="text" w:horzAnchor="margin" w:tblpY="95"/>
        <w:tblW w:w="9634" w:type="dxa"/>
        <w:tblLook w:val="04A0" w:firstRow="1" w:lastRow="0" w:firstColumn="1" w:lastColumn="0" w:noHBand="0" w:noVBand="1"/>
      </w:tblPr>
      <w:tblGrid>
        <w:gridCol w:w="3397"/>
        <w:gridCol w:w="6237"/>
      </w:tblGrid>
      <w:tr w:rsidR="00D67D47" w:rsidTr="082B24FA" w14:paraId="45771B66" w14:textId="77777777">
        <w:tc>
          <w:tcPr>
            <w:tcW w:w="3397" w:type="dxa"/>
          </w:tcPr>
          <w:p w:rsidRPr="004F4C95" w:rsidR="00D67D47" w:rsidRDefault="00D67D47" w14:paraId="68548C5F" w14:textId="77777777">
            <w:pPr>
              <w:jc w:val="both"/>
              <w:rPr>
                <w:b/>
                <w:bCs/>
              </w:rPr>
            </w:pPr>
            <w:r w:rsidRPr="004F4C95">
              <w:rPr>
                <w:b/>
                <w:bCs/>
              </w:rPr>
              <w:t xml:space="preserve">Dates </w:t>
            </w:r>
          </w:p>
        </w:tc>
        <w:tc>
          <w:tcPr>
            <w:tcW w:w="6237" w:type="dxa"/>
          </w:tcPr>
          <w:p w:rsidRPr="004F4C95" w:rsidR="00D67D47" w:rsidRDefault="00D67D47" w14:paraId="0E9A0323" w14:textId="7EA565D1">
            <w:pPr>
              <w:jc w:val="both"/>
              <w:rPr>
                <w:b/>
                <w:bCs/>
              </w:rPr>
            </w:pPr>
            <w:r>
              <w:rPr>
                <w:b/>
                <w:bCs/>
              </w:rPr>
              <w:t>Process</w:t>
            </w:r>
          </w:p>
        </w:tc>
      </w:tr>
      <w:tr w:rsidR="00D67D47" w:rsidTr="082B24FA" w14:paraId="00AEF5A3" w14:textId="77777777">
        <w:trPr>
          <w:trHeight w:val="907"/>
        </w:trPr>
        <w:tc>
          <w:tcPr>
            <w:tcW w:w="3397" w:type="dxa"/>
          </w:tcPr>
          <w:p w:rsidRPr="00AB167B" w:rsidR="00D67D47" w:rsidRDefault="00D67D47" w14:paraId="0562EF0D" w14:textId="77777777">
            <w:r w:rsidRPr="00AB167B">
              <w:t xml:space="preserve">3 March 2025 – 14 April 2025       </w:t>
            </w:r>
          </w:p>
          <w:p w:rsidR="00D67D47" w:rsidRDefault="00D67D47" w14:paraId="3F7974C7" w14:textId="77777777">
            <w:pPr>
              <w:jc w:val="both"/>
            </w:pPr>
          </w:p>
        </w:tc>
        <w:tc>
          <w:tcPr>
            <w:tcW w:w="6237" w:type="dxa"/>
          </w:tcPr>
          <w:p w:rsidR="00D67D47" w:rsidRDefault="2B3609AA" w14:paraId="3181D2D5" w14:textId="5C9733D7">
            <w:r>
              <w:t>6-week</w:t>
            </w:r>
            <w:r w:rsidR="00D67D47">
              <w:t xml:space="preserve"> Consultation</w:t>
            </w:r>
            <w:r w:rsidR="0E1D1679">
              <w:t>.</w:t>
            </w:r>
          </w:p>
          <w:p w:rsidR="00D67D47" w:rsidRDefault="00D67D47" w14:paraId="5C81F55E" w14:textId="77777777">
            <w:pPr>
              <w:jc w:val="both"/>
            </w:pPr>
          </w:p>
        </w:tc>
      </w:tr>
      <w:tr w:rsidR="00D67D47" w:rsidTr="082B24FA" w14:paraId="721D3891" w14:textId="77777777">
        <w:trPr>
          <w:trHeight w:val="503"/>
        </w:trPr>
        <w:tc>
          <w:tcPr>
            <w:tcW w:w="3397" w:type="dxa"/>
          </w:tcPr>
          <w:p w:rsidRPr="00AB167B" w:rsidR="00D67D47" w:rsidRDefault="00D67D47" w14:paraId="53122390" w14:textId="77777777">
            <w:r>
              <w:t>1</w:t>
            </w:r>
            <w:r w:rsidRPr="00AB167B">
              <w:t>4 April - 5 May 2025</w:t>
            </w:r>
          </w:p>
          <w:p w:rsidR="00D67D47" w:rsidRDefault="00D67D47" w14:paraId="79EB31BD" w14:textId="77777777">
            <w:pPr>
              <w:jc w:val="both"/>
            </w:pPr>
          </w:p>
        </w:tc>
        <w:tc>
          <w:tcPr>
            <w:tcW w:w="6237" w:type="dxa"/>
          </w:tcPr>
          <w:p w:rsidR="00D67D47" w:rsidRDefault="00D67D47" w14:paraId="4EE01094" w14:textId="73DF2FA5">
            <w:r>
              <w:t xml:space="preserve">Consider </w:t>
            </w:r>
            <w:r w:rsidR="00591AEB">
              <w:t>r</w:t>
            </w:r>
            <w:r>
              <w:t>esponses to consultation</w:t>
            </w:r>
            <w:r w:rsidR="005F5DC1">
              <w:t>.</w:t>
            </w:r>
          </w:p>
          <w:p w:rsidR="00D67D47" w:rsidRDefault="00D67D47" w14:paraId="04E8CD6B" w14:textId="77777777">
            <w:pPr>
              <w:jc w:val="both"/>
            </w:pPr>
          </w:p>
        </w:tc>
      </w:tr>
      <w:tr w:rsidR="00D67D47" w:rsidTr="082B24FA" w14:paraId="7D8B4193" w14:textId="77777777">
        <w:trPr>
          <w:trHeight w:val="1044"/>
        </w:trPr>
        <w:tc>
          <w:tcPr>
            <w:tcW w:w="3397" w:type="dxa"/>
          </w:tcPr>
          <w:p w:rsidRPr="00AB167B" w:rsidR="00D67D47" w:rsidRDefault="044CEE4D" w14:paraId="66100371" w14:textId="3CDB6FD3">
            <w:r>
              <w:t>2 June</w:t>
            </w:r>
            <w:r w:rsidR="00D67D47">
              <w:t xml:space="preserve"> 2025</w:t>
            </w:r>
          </w:p>
          <w:p w:rsidR="00D67D47" w:rsidRDefault="00D67D47" w14:paraId="0F60EE21" w14:textId="77777777">
            <w:pPr>
              <w:jc w:val="both"/>
            </w:pPr>
          </w:p>
        </w:tc>
        <w:tc>
          <w:tcPr>
            <w:tcW w:w="6237" w:type="dxa"/>
          </w:tcPr>
          <w:p w:rsidR="00D67D47" w:rsidRDefault="00D67D47" w14:paraId="149C26EE" w14:textId="31B6A317">
            <w:r w:rsidRPr="007B071F">
              <w:t xml:space="preserve">Publish a </w:t>
            </w:r>
            <w:r w:rsidR="005F5DC1">
              <w:t xml:space="preserve">consultation report </w:t>
            </w:r>
            <w:r w:rsidRPr="007B071F">
              <w:t>summar</w:t>
            </w:r>
            <w:r w:rsidR="005F5DC1">
              <w:t>ising</w:t>
            </w:r>
            <w:r w:rsidRPr="007B071F">
              <w:t xml:space="preserve"> the responses </w:t>
            </w:r>
            <w:r w:rsidR="005F5DC1">
              <w:t xml:space="preserve">received </w:t>
            </w:r>
            <w:r w:rsidRPr="007B071F">
              <w:t xml:space="preserve">together with the </w:t>
            </w:r>
            <w:r w:rsidR="004F2F69">
              <w:t>governing bodie</w:t>
            </w:r>
            <w:r w:rsidRPr="007B071F">
              <w:t xml:space="preserve">s comments on </w:t>
            </w:r>
            <w:r w:rsidR="005F5DC1">
              <w:t>both</w:t>
            </w:r>
            <w:r w:rsidRPr="007B071F">
              <w:t xml:space="preserve"> </w:t>
            </w:r>
            <w:r w:rsidR="004F2F69">
              <w:t>school</w:t>
            </w:r>
            <w:r w:rsidR="005F5DC1">
              <w:t>s</w:t>
            </w:r>
            <w:r w:rsidR="004F2F69">
              <w:t xml:space="preserve"> and </w:t>
            </w:r>
            <w:r w:rsidR="005F5DC1">
              <w:t xml:space="preserve">the </w:t>
            </w:r>
            <w:r w:rsidR="00591AEB">
              <w:t>c</w:t>
            </w:r>
            <w:r w:rsidR="004F2F69">
              <w:t>ouncil</w:t>
            </w:r>
            <w:r w:rsidRPr="007B071F">
              <w:t xml:space="preserve"> website</w:t>
            </w:r>
            <w:r w:rsidR="005F5DC1">
              <w:t>s.</w:t>
            </w:r>
          </w:p>
          <w:p w:rsidR="00D67D47" w:rsidRDefault="00D67D47" w14:paraId="458E421E" w14:textId="77777777"/>
        </w:tc>
      </w:tr>
      <w:tr w:rsidR="00D67D47" w:rsidTr="082B24FA" w14:paraId="6162D09A" w14:textId="77777777">
        <w:tc>
          <w:tcPr>
            <w:tcW w:w="3397" w:type="dxa"/>
          </w:tcPr>
          <w:p w:rsidRPr="00AB167B" w:rsidR="00D67D47" w:rsidRDefault="5491A70C" w14:paraId="625FABF2" w14:textId="138DFB63">
            <w:proofErr w:type="spellStart"/>
            <w:r>
              <w:t>Wc</w:t>
            </w:r>
            <w:proofErr w:type="spellEnd"/>
            <w:r>
              <w:t xml:space="preserve"> 16</w:t>
            </w:r>
            <w:r w:rsidR="00D67D47">
              <w:t xml:space="preserve"> June 2025</w:t>
            </w:r>
          </w:p>
          <w:p w:rsidR="00D67D47" w:rsidRDefault="00D67D47" w14:paraId="0B545363" w14:textId="77777777">
            <w:pPr>
              <w:jc w:val="both"/>
            </w:pPr>
          </w:p>
        </w:tc>
        <w:tc>
          <w:tcPr>
            <w:tcW w:w="6237" w:type="dxa"/>
          </w:tcPr>
          <w:p w:rsidR="00591AEB" w:rsidRDefault="00D67D47" w14:paraId="6FBCF6F4" w14:textId="77777777">
            <w:r w:rsidRPr="00633C14">
              <w:t xml:space="preserve">Final decision </w:t>
            </w:r>
            <w:r w:rsidR="00610945">
              <w:t xml:space="preserve">of governing bodies </w:t>
            </w:r>
            <w:r w:rsidR="00591AEB">
              <w:t>made.</w:t>
            </w:r>
          </w:p>
          <w:p w:rsidR="00D67D47" w:rsidRDefault="2DEA167D" w14:paraId="3D0FA2BB" w14:textId="02FD4264">
            <w:r>
              <w:t>D</w:t>
            </w:r>
            <w:r w:rsidR="00D67D47">
              <w:t xml:space="preserve">ecision published </w:t>
            </w:r>
            <w:r w:rsidR="2ECDC579">
              <w:t>on both</w:t>
            </w:r>
            <w:r w:rsidR="09D51DE1">
              <w:t xml:space="preserve"> schools and the council </w:t>
            </w:r>
            <w:r w:rsidR="00D67D47">
              <w:t>website</w:t>
            </w:r>
            <w:r w:rsidR="09D51DE1">
              <w:t>s</w:t>
            </w:r>
            <w:r w:rsidR="00D67D47">
              <w:t>.</w:t>
            </w:r>
          </w:p>
          <w:p w:rsidR="00D67D47" w:rsidRDefault="00D67D47" w14:paraId="1BE2A864" w14:textId="77777777"/>
        </w:tc>
      </w:tr>
      <w:tr w:rsidR="00D67D47" w:rsidTr="082B24FA" w14:paraId="1C96B718" w14:textId="77777777">
        <w:tc>
          <w:tcPr>
            <w:tcW w:w="3397" w:type="dxa"/>
          </w:tcPr>
          <w:p w:rsidRPr="00AB167B" w:rsidR="00D67D47" w:rsidRDefault="270FE49B" w14:paraId="26E9A0B4" w14:textId="7FB01238">
            <w:r>
              <w:t xml:space="preserve">Late </w:t>
            </w:r>
            <w:r w:rsidR="00D67D47">
              <w:t>June 2025</w:t>
            </w:r>
          </w:p>
        </w:tc>
        <w:tc>
          <w:tcPr>
            <w:tcW w:w="6237" w:type="dxa"/>
          </w:tcPr>
          <w:p w:rsidRPr="00633C14" w:rsidR="00D67D47" w:rsidP="002E1FDB" w:rsidRDefault="00D67D47" w14:paraId="472975BD" w14:textId="4553E24E">
            <w:r>
              <w:t xml:space="preserve">Governors to liaise with the </w:t>
            </w:r>
            <w:r w:rsidR="0062094D">
              <w:t xml:space="preserve">Council </w:t>
            </w:r>
            <w:r>
              <w:t>over the new Instrument of Government and election and appointment of new governors. A copy of the new instrument of government must be sent to Welsh Ministers.</w:t>
            </w:r>
          </w:p>
        </w:tc>
      </w:tr>
      <w:tr w:rsidR="00D67D47" w:rsidTr="082B24FA" w14:paraId="5792236E" w14:textId="77777777">
        <w:tc>
          <w:tcPr>
            <w:tcW w:w="3397" w:type="dxa"/>
          </w:tcPr>
          <w:p w:rsidR="00D67D47" w:rsidRDefault="3C5E5561" w14:paraId="5CFAC89E" w14:textId="526378FE">
            <w:r>
              <w:t xml:space="preserve">Late </w:t>
            </w:r>
            <w:r w:rsidR="00D67D47">
              <w:t>June 2025</w:t>
            </w:r>
          </w:p>
        </w:tc>
        <w:tc>
          <w:tcPr>
            <w:tcW w:w="6237" w:type="dxa"/>
          </w:tcPr>
          <w:p w:rsidR="00D67D47" w:rsidRDefault="00D67D47" w14:paraId="1BEF3862" w14:textId="77777777">
            <w:r>
              <w:t>Single governing body meets to elect chair and vice chair</w:t>
            </w:r>
          </w:p>
          <w:p w:rsidR="00D67D47" w:rsidRDefault="00D67D47" w14:paraId="4352B90E" w14:textId="77777777"/>
        </w:tc>
      </w:tr>
      <w:tr w:rsidR="00D67D47" w:rsidTr="082B24FA" w14:paraId="0B24C80D" w14:textId="77777777">
        <w:tc>
          <w:tcPr>
            <w:tcW w:w="3397" w:type="dxa"/>
          </w:tcPr>
          <w:p w:rsidR="00D67D47" w:rsidRDefault="00D67D47" w14:paraId="1C660888" w14:textId="77777777">
            <w:r>
              <w:t>September 2025</w:t>
            </w:r>
          </w:p>
        </w:tc>
        <w:tc>
          <w:tcPr>
            <w:tcW w:w="6237" w:type="dxa"/>
          </w:tcPr>
          <w:p w:rsidR="00D67D47" w:rsidRDefault="00D67D47" w14:paraId="11620D85" w14:textId="77777777">
            <w:r>
              <w:t xml:space="preserve">Federation fully established </w:t>
            </w:r>
          </w:p>
          <w:p w:rsidR="00D67D47" w:rsidRDefault="00D67D47" w14:paraId="79AD5F0F" w14:textId="77777777"/>
        </w:tc>
      </w:tr>
    </w:tbl>
    <w:p w:rsidR="003B4B91" w:rsidP="00B92753" w:rsidRDefault="003B4B91" w14:paraId="03C7D319" w14:textId="77777777">
      <w:pPr>
        <w:pStyle w:val="Heading1"/>
        <w:rPr>
          <w:rFonts w:eastAsia="Calibri"/>
          <w:lang w:eastAsia="en-US"/>
        </w:rPr>
      </w:pPr>
      <w:bookmarkStart w:name="_Toc167980852" w:id="17"/>
      <w:bookmarkEnd w:id="4"/>
      <w:bookmarkEnd w:id="5"/>
    </w:p>
    <w:p w:rsidR="003B4B91" w:rsidRDefault="003B4B91" w14:paraId="4BCD5EF7" w14:textId="77777777">
      <w:pPr>
        <w:spacing w:before="0" w:after="160" w:line="259" w:lineRule="auto"/>
        <w:rPr>
          <w:rFonts w:eastAsia="Calibri" w:asciiTheme="majorHAnsi" w:hAnsiTheme="majorHAnsi" w:cstheme="majorBidi"/>
          <w:color w:val="0F4761" w:themeColor="accent1" w:themeShade="BF"/>
          <w:sz w:val="40"/>
          <w:szCs w:val="40"/>
          <w:lang w:eastAsia="en-US"/>
        </w:rPr>
      </w:pPr>
      <w:r>
        <w:rPr>
          <w:rFonts w:eastAsia="Calibri"/>
          <w:lang w:eastAsia="en-US"/>
        </w:rPr>
        <w:br w:type="page"/>
      </w:r>
    </w:p>
    <w:p w:rsidRPr="00617D73" w:rsidR="00B92753" w:rsidP="00B92753" w:rsidRDefault="00B92753" w14:paraId="268C9E00" w14:textId="23FA1391">
      <w:pPr>
        <w:pStyle w:val="Heading1"/>
      </w:pPr>
      <w:bookmarkStart w:name="_Toc1528989379" w:id="18"/>
      <w:r w:rsidRPr="082B24FA">
        <w:rPr>
          <w:rFonts w:eastAsia="Calibri"/>
          <w:lang w:eastAsia="en-US"/>
        </w:rPr>
        <w:lastRenderedPageBreak/>
        <w:t xml:space="preserve">Annex A - A summary of </w:t>
      </w:r>
      <w:r w:rsidRPr="082B24FA" w:rsidR="00716B33">
        <w:rPr>
          <w:rFonts w:eastAsia="Calibri"/>
          <w:lang w:eastAsia="en-US"/>
        </w:rPr>
        <w:t>key themes</w:t>
      </w:r>
      <w:r w:rsidRPr="082B24FA">
        <w:rPr>
          <w:rFonts w:eastAsia="Calibri"/>
          <w:lang w:eastAsia="en-US"/>
        </w:rPr>
        <w:t xml:space="preserve"> raised by statutory consultees</w:t>
      </w:r>
      <w:bookmarkEnd w:id="17"/>
      <w:r w:rsidRPr="082B24FA" w:rsidR="00D97E48">
        <w:rPr>
          <w:rFonts w:eastAsia="Calibri"/>
          <w:lang w:eastAsia="en-US"/>
        </w:rPr>
        <w:t xml:space="preserve"> in favour of the proposal</w:t>
      </w:r>
      <w:bookmarkEnd w:id="18"/>
      <w:r w:rsidRPr="082B24FA">
        <w:rPr>
          <w:rFonts w:eastAsia="Calibri"/>
          <w:lang w:eastAsia="en-US"/>
        </w:rPr>
        <w:t xml:space="preserve"> </w:t>
      </w:r>
    </w:p>
    <w:p w:rsidR="00B92753" w:rsidP="00B92753" w:rsidRDefault="00B92753" w14:paraId="49170696" w14:textId="7F8DBD2C">
      <w:pPr>
        <w:rPr>
          <w:rFonts w:cs="Arial"/>
        </w:rPr>
      </w:pPr>
      <w:r w:rsidRPr="00EC5407">
        <w:rPr>
          <w:rFonts w:cs="Arial"/>
        </w:rPr>
        <w:t>Th</w:t>
      </w:r>
      <w:r w:rsidR="00BD1E69">
        <w:rPr>
          <w:rFonts w:cs="Arial"/>
        </w:rPr>
        <w:t xml:space="preserve">is section </w:t>
      </w:r>
      <w:r w:rsidRPr="00EC5407">
        <w:rPr>
          <w:rFonts w:cs="Arial"/>
        </w:rPr>
        <w:t>summarises the key</w:t>
      </w:r>
      <w:r>
        <w:rPr>
          <w:rFonts w:cs="Arial"/>
        </w:rPr>
        <w:t xml:space="preserve"> themes</w:t>
      </w:r>
      <w:r w:rsidRPr="00EC5407">
        <w:rPr>
          <w:rFonts w:cs="Arial"/>
        </w:rPr>
        <w:t xml:space="preserve"> raised during the formal consultation period</w:t>
      </w:r>
      <w:r w:rsidR="00D97E48">
        <w:rPr>
          <w:rFonts w:cs="Arial"/>
        </w:rPr>
        <w:t xml:space="preserve"> in favour of the consultation</w:t>
      </w:r>
      <w:r w:rsidRPr="00EC5407">
        <w:rPr>
          <w:rFonts w:cs="Arial"/>
        </w:rPr>
        <w:t xml:space="preserve">. The </w:t>
      </w:r>
      <w:r w:rsidR="00764C0D">
        <w:rPr>
          <w:rFonts w:cs="Arial"/>
        </w:rPr>
        <w:t>key themes</w:t>
      </w:r>
      <w:r w:rsidRPr="00EC5407">
        <w:rPr>
          <w:rFonts w:cs="Arial"/>
        </w:rPr>
        <w:t xml:space="preserve"> present an overview of responses and are not intended to be verbatim. All written responses have been made available </w:t>
      </w:r>
      <w:r w:rsidR="00FF4295">
        <w:rPr>
          <w:rFonts w:cs="Arial"/>
        </w:rPr>
        <w:t xml:space="preserve">in full </w:t>
      </w:r>
      <w:r w:rsidRPr="00EC5407">
        <w:rPr>
          <w:rFonts w:cs="Arial"/>
        </w:rPr>
        <w:t xml:space="preserve">to </w:t>
      </w:r>
      <w:r w:rsidR="0055175C">
        <w:rPr>
          <w:rFonts w:cs="Arial"/>
        </w:rPr>
        <w:t xml:space="preserve">both </w:t>
      </w:r>
      <w:r w:rsidR="00D97E48">
        <w:rPr>
          <w:rFonts w:cs="Arial"/>
        </w:rPr>
        <w:t xml:space="preserve">governing bodies for </w:t>
      </w:r>
      <w:r w:rsidR="0055175C">
        <w:rPr>
          <w:rFonts w:cs="Arial"/>
        </w:rPr>
        <w:t xml:space="preserve">their </w:t>
      </w:r>
      <w:r w:rsidR="00D97E48">
        <w:rPr>
          <w:rFonts w:cs="Arial"/>
        </w:rPr>
        <w:t>consideration</w:t>
      </w:r>
      <w:r w:rsidR="00764C0D">
        <w:rPr>
          <w:rFonts w:cs="Arial"/>
        </w:rPr>
        <w:t xml:space="preserve">. </w:t>
      </w:r>
      <w:r>
        <w:rPr>
          <w:rFonts w:cs="Arial"/>
        </w:rPr>
        <w:t xml:space="preserve"> </w:t>
      </w:r>
    </w:p>
    <w:p w:rsidRPr="000F347C" w:rsidR="00B92753" w:rsidP="00B92753" w:rsidRDefault="00875366" w14:paraId="136482A2" w14:textId="2640F4B1">
      <w:pPr>
        <w:pStyle w:val="Heading2"/>
      </w:pPr>
      <w:bookmarkStart w:name="_Toc90022851" w:id="19"/>
      <w:bookmarkStart w:name="_Toc90031507" w:id="20"/>
      <w:bookmarkStart w:name="_Toc90907973" w:id="21"/>
      <w:bookmarkStart w:name="_Toc115936873" w:id="22"/>
      <w:bookmarkStart w:name="_Toc167980853" w:id="23"/>
      <w:bookmarkStart w:name="_Toc179944888" w:id="24"/>
      <w:r>
        <w:t>Key themes</w:t>
      </w:r>
      <w:r w:rsidR="00B92753">
        <w:t xml:space="preserve"> raised in </w:t>
      </w:r>
      <w:r w:rsidR="00764C0D">
        <w:t>support of</w:t>
      </w:r>
      <w:r w:rsidR="00B92753">
        <w:t xml:space="preserve"> the proposal:</w:t>
      </w:r>
      <w:bookmarkEnd w:id="19"/>
      <w:bookmarkEnd w:id="20"/>
      <w:bookmarkEnd w:id="21"/>
      <w:bookmarkEnd w:id="22"/>
      <w:bookmarkEnd w:id="23"/>
      <w:bookmarkEnd w:id="24"/>
    </w:p>
    <w:p w:rsidR="00B92753" w:rsidP="00716B33" w:rsidRDefault="00764C0D" w14:paraId="32367013" w14:textId="3E01A674">
      <w:pPr>
        <w:pStyle w:val="Heading3"/>
      </w:pPr>
      <w:bookmarkStart w:name="_Toc30060836" w:id="25"/>
      <w:r>
        <w:t>Providing e</w:t>
      </w:r>
      <w:r w:rsidR="00B92753">
        <w:t xml:space="preserve">qual </w:t>
      </w:r>
      <w:r>
        <w:t>o</w:t>
      </w:r>
      <w:r w:rsidR="00B92753">
        <w:t>pportunities</w:t>
      </w:r>
      <w:r w:rsidR="007800E0">
        <w:t xml:space="preserve"> in Barry</w:t>
      </w:r>
      <w:bookmarkEnd w:id="25"/>
    </w:p>
    <w:p w:rsidR="00B92753" w:rsidP="00B92753" w:rsidRDefault="00BF4EA5" w14:paraId="6D764691" w14:textId="08B01BAC">
      <w:pPr>
        <w:spacing w:before="0" w:after="160" w:line="278" w:lineRule="auto"/>
      </w:pPr>
      <w:r>
        <w:t>Some r</w:t>
      </w:r>
      <w:r w:rsidRPr="007B5621" w:rsidR="00B92753">
        <w:t>espondents</w:t>
      </w:r>
      <w:r w:rsidR="00B92753">
        <w:t xml:space="preserve"> stated that federation w</w:t>
      </w:r>
      <w:r>
        <w:t>ould</w:t>
      </w:r>
      <w:r w:rsidR="00B92753">
        <w:t xml:space="preserve"> provide the same opportunities for pupils attending both school and provide children across Barry with </w:t>
      </w:r>
      <w:r w:rsidRPr="00EB2C1C" w:rsidR="00B92753">
        <w:t>same opportunities for success.</w:t>
      </w:r>
      <w:r w:rsidRPr="00B22BA0" w:rsidR="00B22BA0">
        <w:t xml:space="preserve"> </w:t>
      </w:r>
      <w:r w:rsidR="00B22BA0">
        <w:t xml:space="preserve">A respondent </w:t>
      </w:r>
      <w:r w:rsidR="007800E0">
        <w:t>commented that this is the b</w:t>
      </w:r>
      <w:r w:rsidRPr="00B22BA0" w:rsidR="00B22BA0">
        <w:t>est solution for a better education for all children across Barry and will help deliver a joint sixth form across both schools</w:t>
      </w:r>
      <w:r w:rsidR="00DB488D">
        <w:t>.</w:t>
      </w:r>
    </w:p>
    <w:p w:rsidR="00B92753" w:rsidP="00716B33" w:rsidRDefault="00D97E48" w14:paraId="6D7E1552" w14:textId="33FE7E22">
      <w:bookmarkStart w:name="_Hlk196929568" w:id="26"/>
      <w:r>
        <w:t>R</w:t>
      </w:r>
      <w:r w:rsidRPr="007B5621" w:rsidR="00B92753">
        <w:t>esponse</w:t>
      </w:r>
      <w:r w:rsidR="00B92753">
        <w:t>:</w:t>
      </w:r>
    </w:p>
    <w:p w:rsidR="007D0A6C" w:rsidP="00716B33" w:rsidRDefault="00D114AF" w14:paraId="2FD52125" w14:textId="2FD8AC21">
      <w:r>
        <w:t xml:space="preserve">The governing bodies of both schools have discussed the proposed arrangements with the </w:t>
      </w:r>
      <w:r w:rsidR="4030ED39">
        <w:t>Council,</w:t>
      </w:r>
      <w:r w:rsidR="00AD2545">
        <w:t xml:space="preserve"> </w:t>
      </w:r>
      <w:r>
        <w:t xml:space="preserve">and all are in support of this proposal. With a shared sixth form, a shared Executive Head Teacher, and some senior leaders taking on joint responsibilities, </w:t>
      </w:r>
      <w:r w:rsidR="007D0A6C">
        <w:t xml:space="preserve">federation </w:t>
      </w:r>
      <w:r w:rsidR="00F27FFA">
        <w:t xml:space="preserve">would </w:t>
      </w:r>
      <w:r>
        <w:t xml:space="preserve">provide the best </w:t>
      </w:r>
      <w:r w:rsidR="00F27FFA">
        <w:t xml:space="preserve">environment to ensure </w:t>
      </w:r>
      <w:r w:rsidR="00FC3C36">
        <w:t xml:space="preserve">positive </w:t>
      </w:r>
      <w:r>
        <w:t xml:space="preserve">outcomes across both schools, ensuring the most appropriate strategies for change and approach to teaching and learning so that children can access the same high standard of education and support. </w:t>
      </w:r>
    </w:p>
    <w:p w:rsidR="00132BA5" w:rsidP="00716B33" w:rsidRDefault="00225AD6" w14:paraId="52630799" w14:textId="3E20A04E">
      <w:r>
        <w:t xml:space="preserve">This proposal was designed </w:t>
      </w:r>
      <w:r w:rsidR="009F5981">
        <w:t xml:space="preserve">with </w:t>
      </w:r>
      <w:r w:rsidR="2293237F">
        <w:t>all</w:t>
      </w:r>
      <w:r w:rsidR="009F5981">
        <w:t xml:space="preserve"> our </w:t>
      </w:r>
      <w:r w:rsidR="535A53EE">
        <w:t>pupils'</w:t>
      </w:r>
      <w:r w:rsidR="009F5981">
        <w:t xml:space="preserve"> interests in mind</w:t>
      </w:r>
      <w:r w:rsidR="004B1CC3">
        <w:t xml:space="preserve">. </w:t>
      </w:r>
      <w:r w:rsidR="00132BA5">
        <w:t xml:space="preserve">Working together through a single governing body structure enables schools to raise standards and maintain local education provision by sharing resources, staff, expertise, and facilities and sharing best practice. A single governing body also provides an effective and accountable mechanism for schools to pool resources, including staff and budgets, release capacity in the senior management team and </w:t>
      </w:r>
      <w:r w:rsidR="009C20FF">
        <w:t>benefit from</w:t>
      </w:r>
      <w:r w:rsidR="00132BA5">
        <w:t xml:space="preserve"> economies of scale and efficiencies</w:t>
      </w:r>
      <w:r w:rsidR="00F554CE">
        <w:t>, for example</w:t>
      </w:r>
      <w:r w:rsidR="000A57F0">
        <w:t xml:space="preserve"> with </w:t>
      </w:r>
      <w:r w:rsidR="00F554CE">
        <w:t xml:space="preserve">external </w:t>
      </w:r>
      <w:r w:rsidR="000A57F0">
        <w:t>contractors</w:t>
      </w:r>
      <w:r w:rsidR="00132BA5">
        <w:t>.</w:t>
      </w:r>
    </w:p>
    <w:p w:rsidR="00B92753" w:rsidP="00716B33" w:rsidRDefault="00764C0D" w14:paraId="6C9722B2" w14:textId="48398356">
      <w:pPr>
        <w:pStyle w:val="Heading3"/>
      </w:pPr>
      <w:bookmarkStart w:name="_Toc672267185" w:id="27"/>
      <w:bookmarkEnd w:id="26"/>
      <w:r>
        <w:t xml:space="preserve">Positive changes to </w:t>
      </w:r>
      <w:r w:rsidR="00B92753">
        <w:t>Governance and Leadership</w:t>
      </w:r>
      <w:bookmarkEnd w:id="27"/>
    </w:p>
    <w:p w:rsidRPr="002F0550" w:rsidR="002F0550" w:rsidP="002F0550" w:rsidRDefault="002F0550" w14:paraId="75F9E998" w14:textId="45093D78">
      <w:pPr>
        <w:spacing w:before="0" w:after="160" w:line="278" w:lineRule="auto"/>
      </w:pPr>
      <w:r w:rsidRPr="002F0550">
        <w:t xml:space="preserve">Making the current leadership team, with an Executive Headteacher across both schools, permanent </w:t>
      </w:r>
      <w:r w:rsidR="00877838">
        <w:t>was</w:t>
      </w:r>
      <w:r w:rsidRPr="002F0550">
        <w:t xml:space="preserve"> seen as beneficial</w:t>
      </w:r>
      <w:r w:rsidR="001A6F9B">
        <w:t xml:space="preserve"> and </w:t>
      </w:r>
      <w:r w:rsidR="00230558">
        <w:t xml:space="preserve">federation is the next </w:t>
      </w:r>
      <w:r w:rsidR="00772F32">
        <w:t xml:space="preserve">positive </w:t>
      </w:r>
      <w:r w:rsidR="00230558">
        <w:t>step</w:t>
      </w:r>
      <w:r w:rsidRPr="002F0550">
        <w:t>.</w:t>
      </w:r>
    </w:p>
    <w:p w:rsidR="00863E55" w:rsidP="00716B33" w:rsidRDefault="00D97E48" w14:paraId="1976FF17" w14:textId="77777777">
      <w:r>
        <w:t>R</w:t>
      </w:r>
      <w:r w:rsidRPr="007B5621" w:rsidR="002F0550">
        <w:t>esponse</w:t>
      </w:r>
      <w:r w:rsidR="002F0550">
        <w:t>:</w:t>
      </w:r>
      <w:r w:rsidRPr="00863E55" w:rsidR="00863E55">
        <w:t xml:space="preserve"> </w:t>
      </w:r>
    </w:p>
    <w:p w:rsidR="002F0550" w:rsidP="00716B33" w:rsidRDefault="00B55CE0" w14:paraId="73DC9AF2" w14:textId="3B236C2C">
      <w:r>
        <w:t xml:space="preserve">Both schools have </w:t>
      </w:r>
      <w:r w:rsidRPr="00FF528A" w:rsidR="00FF528A">
        <w:t xml:space="preserve">experienced positive changes since the appointment of a seconded Executive Headteacher. </w:t>
      </w:r>
      <w:r w:rsidRPr="00842D9F" w:rsidR="00842D9F">
        <w:t xml:space="preserve">As </w:t>
      </w:r>
      <w:r w:rsidR="00842D9F">
        <w:t xml:space="preserve">existing arrangements to support collaboration </w:t>
      </w:r>
      <w:r w:rsidRPr="00842D9F" w:rsidR="00842D9F">
        <w:t xml:space="preserve">have been </w:t>
      </w:r>
      <w:r w:rsidRPr="00842D9F" w:rsidR="00842D9F">
        <w:lastRenderedPageBreak/>
        <w:t xml:space="preserve">working </w:t>
      </w:r>
      <w:r w:rsidR="00842D9F">
        <w:t xml:space="preserve">well, it is considered </w:t>
      </w:r>
      <w:r w:rsidR="00F850F2">
        <w:t>beneficial to create</w:t>
      </w:r>
      <w:r w:rsidR="00842D9F">
        <w:t xml:space="preserve"> </w:t>
      </w:r>
      <w:r w:rsidRPr="00842D9F" w:rsidR="00842D9F">
        <w:t xml:space="preserve">a more permanent structure to ensure sure both schools can continue to thrive, and improvements can be made for the benefit of all students and staff. </w:t>
      </w:r>
      <w:r w:rsidR="00897D08">
        <w:t>Following on from</w:t>
      </w:r>
      <w:r w:rsidR="00F850F2">
        <w:t xml:space="preserve"> the creation of a permanent </w:t>
      </w:r>
      <w:r w:rsidRPr="00842D9F" w:rsidR="00842D9F">
        <w:t>Executive Head post</w:t>
      </w:r>
      <w:r w:rsidR="00897D08">
        <w:t>, t</w:t>
      </w:r>
      <w:r w:rsidRPr="00842D9F" w:rsidR="00842D9F">
        <w:t xml:space="preserve">his </w:t>
      </w:r>
      <w:r w:rsidR="00897D08">
        <w:t>federation</w:t>
      </w:r>
      <w:r w:rsidRPr="00842D9F" w:rsidR="00842D9F">
        <w:t xml:space="preserve"> would also provide stability in both management teams and governance.</w:t>
      </w:r>
      <w:r w:rsidR="00897D08">
        <w:t xml:space="preserve"> </w:t>
      </w:r>
      <w:r w:rsidR="00863E55">
        <w:t>A</w:t>
      </w:r>
      <w:r w:rsidRPr="00863E55" w:rsidR="00863E55">
        <w:t>lthough the schools will share a single governing body</w:t>
      </w:r>
      <w:r w:rsidR="00863E55">
        <w:t>, t</w:t>
      </w:r>
      <w:r w:rsidRPr="00863E55" w:rsidR="00863E55">
        <w:t xml:space="preserve">he schools </w:t>
      </w:r>
      <w:r w:rsidR="00863E55">
        <w:t xml:space="preserve">would </w:t>
      </w:r>
      <w:r w:rsidRPr="00863E55" w:rsidR="00863E55">
        <w:t xml:space="preserve">retain their separate legal status, have separate budgets and will be subject to their own Estyn Inspection. </w:t>
      </w:r>
    </w:p>
    <w:p w:rsidRPr="00716B33" w:rsidR="00B92753" w:rsidP="00716B33" w:rsidRDefault="00D208D6" w14:paraId="76888C30" w14:textId="639CD586">
      <w:pPr>
        <w:pStyle w:val="Heading3"/>
      </w:pPr>
      <w:bookmarkStart w:name="_Toc682764368" w:id="28"/>
      <w:r>
        <w:t>C</w:t>
      </w:r>
      <w:r w:rsidR="00B92753">
        <w:t>ommunity Impact</w:t>
      </w:r>
      <w:bookmarkEnd w:id="28"/>
    </w:p>
    <w:p w:rsidRPr="002F0550" w:rsidR="002F0550" w:rsidP="002F0550" w:rsidRDefault="0065369C" w14:paraId="658640F9" w14:textId="7E63F515">
      <w:pPr>
        <w:spacing w:before="0" w:after="160" w:line="278" w:lineRule="auto"/>
      </w:pPr>
      <w:r>
        <w:t xml:space="preserve">Respondents </w:t>
      </w:r>
      <w:r w:rsidR="00173BE4">
        <w:t>commented</w:t>
      </w:r>
      <w:r>
        <w:t xml:space="preserve"> that the proposal w</w:t>
      </w:r>
      <w:r w:rsidR="00173BE4">
        <w:t>ould</w:t>
      </w:r>
      <w:r>
        <w:t xml:space="preserve"> create</w:t>
      </w:r>
      <w:r w:rsidRPr="002F0550" w:rsidR="002F0550">
        <w:t xml:space="preserve"> cohesion between both schools, </w:t>
      </w:r>
      <w:r>
        <w:t>strengthen community ties and promote</w:t>
      </w:r>
      <w:r w:rsidRPr="002F0550" w:rsidR="002F0550">
        <w:t xml:space="preserve"> a sense of unity. </w:t>
      </w:r>
    </w:p>
    <w:p w:rsidRPr="00D97E48" w:rsidR="0065369C" w:rsidP="0065369C" w:rsidRDefault="0065369C" w14:paraId="7320FC56" w14:textId="78C0AA6F">
      <w:pPr>
        <w:spacing w:before="0" w:after="160" w:line="278" w:lineRule="auto"/>
      </w:pPr>
      <w:r w:rsidRPr="00D97E48">
        <w:t>Response</w:t>
      </w:r>
      <w:r w:rsidR="00D97E48">
        <w:t>:</w:t>
      </w:r>
    </w:p>
    <w:p w:rsidRPr="006E06CC" w:rsidR="006E06CC" w:rsidP="006E06CC" w:rsidRDefault="00173BE4" w14:paraId="2440D725" w14:textId="18908BDD">
      <w:r>
        <w:t>Both governing bodies strongly believe that t</w:t>
      </w:r>
      <w:r w:rsidRPr="0065369C" w:rsidR="0065369C">
        <w:t>he proposal w</w:t>
      </w:r>
      <w:r w:rsidR="0090730F">
        <w:t>ould</w:t>
      </w:r>
      <w:r w:rsidRPr="0065369C" w:rsidR="0065369C">
        <w:t xml:space="preserve"> positively </w:t>
      </w:r>
      <w:r w:rsidR="0090730F">
        <w:t xml:space="preserve">impact on </w:t>
      </w:r>
      <w:r w:rsidRPr="0065369C" w:rsidR="0065369C">
        <w:t xml:space="preserve">the Barry community by strengthening </w:t>
      </w:r>
      <w:r>
        <w:t xml:space="preserve">already robust relationships </w:t>
      </w:r>
      <w:r w:rsidR="00D24300">
        <w:t xml:space="preserve">between both schools </w:t>
      </w:r>
      <w:r w:rsidRPr="0065369C" w:rsidR="0065369C">
        <w:t xml:space="preserve">and fostering a sense of unity. This </w:t>
      </w:r>
      <w:r w:rsidR="006B0135">
        <w:t>fede</w:t>
      </w:r>
      <w:r w:rsidRPr="0065369C" w:rsidR="0065369C">
        <w:t xml:space="preserve">ration </w:t>
      </w:r>
      <w:r w:rsidR="00D24300">
        <w:t xml:space="preserve">is intended to </w:t>
      </w:r>
      <w:r w:rsidRPr="0065369C" w:rsidR="0065369C">
        <w:t xml:space="preserve">improve educational outcomes and offer significant support to local families and the wider community. The shared ethos and efficiencies </w:t>
      </w:r>
      <w:r w:rsidR="004B0308">
        <w:t xml:space="preserve">would be designed to </w:t>
      </w:r>
      <w:r w:rsidRPr="0065369C" w:rsidR="0065369C">
        <w:t>benefit all, ensuring pupils receive excellent education and staff enjoy</w:t>
      </w:r>
      <w:r w:rsidR="00A67963">
        <w:t xml:space="preserve"> improved opportunities for development</w:t>
      </w:r>
      <w:r w:rsidRPr="0065369C" w:rsidR="0065369C">
        <w:t xml:space="preserve">. </w:t>
      </w:r>
      <w:r w:rsidR="0065369C">
        <w:t>T</w:t>
      </w:r>
      <w:r w:rsidRPr="0065369C" w:rsidR="0065369C">
        <w:t xml:space="preserve">his </w:t>
      </w:r>
      <w:r w:rsidR="00A67963">
        <w:t>proposal, if progressed would</w:t>
      </w:r>
      <w:r w:rsidRPr="0065369C" w:rsidR="0065369C">
        <w:t xml:space="preserve"> hel</w:t>
      </w:r>
      <w:r w:rsidR="00A67963">
        <w:t>p</w:t>
      </w:r>
      <w:r w:rsidRPr="0065369C" w:rsidR="0065369C">
        <w:t xml:space="preserve"> </w:t>
      </w:r>
      <w:r w:rsidR="00A67963">
        <w:t>support</w:t>
      </w:r>
      <w:r w:rsidRPr="0065369C" w:rsidR="0065369C">
        <w:t xml:space="preserve"> a more vibrant, connected, and resilient </w:t>
      </w:r>
      <w:r w:rsidR="004A5480">
        <w:t xml:space="preserve">education </w:t>
      </w:r>
      <w:r w:rsidRPr="0065369C" w:rsidR="0065369C">
        <w:t>community in Barry.</w:t>
      </w:r>
      <w:r w:rsidRPr="006E06CC" w:rsidR="006E06CC">
        <w:t xml:space="preserve"> </w:t>
      </w:r>
      <w:r w:rsidR="004A5480">
        <w:t>A</w:t>
      </w:r>
      <w:r w:rsidRPr="006E06CC" w:rsidR="006E06CC">
        <w:t xml:space="preserve"> shared ethos and budget efficiencies </w:t>
      </w:r>
      <w:r w:rsidR="004A5480">
        <w:t xml:space="preserve">through shared contracting arrangements would </w:t>
      </w:r>
      <w:r w:rsidRPr="006E06CC" w:rsidR="006E06CC">
        <w:t xml:space="preserve">benefit </w:t>
      </w:r>
      <w:r w:rsidR="004A5480">
        <w:t>both schools</w:t>
      </w:r>
      <w:r w:rsidRPr="006E06CC" w:rsidR="006E06CC">
        <w:t xml:space="preserve">. </w:t>
      </w:r>
    </w:p>
    <w:p w:rsidRPr="009574E8" w:rsidR="009574E8" w:rsidP="082B24FA" w:rsidRDefault="009574E8" w14:paraId="500A51A8" w14:textId="13ED87D9">
      <w:pPr>
        <w:keepNext/>
        <w:keepLines/>
        <w:spacing w:before="160" w:after="80"/>
        <w:outlineLvl w:val="2"/>
        <w:rPr>
          <w:rFonts w:eastAsiaTheme="majorEastAsia" w:cstheme="majorBidi"/>
          <w:color w:val="0F4761" w:themeColor="accent1" w:themeShade="BF"/>
          <w:sz w:val="28"/>
          <w:szCs w:val="28"/>
        </w:rPr>
      </w:pPr>
      <w:bookmarkStart w:name="_Toc957748462" w:id="29"/>
      <w:r w:rsidRPr="082B24FA">
        <w:rPr>
          <w:rFonts w:eastAsiaTheme="majorEastAsia" w:cstheme="majorBidi"/>
          <w:color w:val="0F4761" w:themeColor="accent1" w:themeShade="BF"/>
          <w:sz w:val="28"/>
          <w:szCs w:val="28"/>
        </w:rPr>
        <w:t xml:space="preserve">Positive </w:t>
      </w:r>
      <w:r w:rsidRPr="082B24FA" w:rsidR="00D208D6">
        <w:rPr>
          <w:rFonts w:eastAsiaTheme="majorEastAsia" w:cstheme="majorBidi"/>
          <w:color w:val="0F4761" w:themeColor="accent1" w:themeShade="BF"/>
          <w:sz w:val="28"/>
          <w:szCs w:val="28"/>
        </w:rPr>
        <w:t>identity</w:t>
      </w:r>
      <w:bookmarkEnd w:id="29"/>
    </w:p>
    <w:p w:rsidR="00B55CE0" w:rsidRDefault="009574E8" w14:paraId="064DC6FD" w14:textId="77777777">
      <w:pPr>
        <w:spacing w:before="0" w:after="160" w:line="259" w:lineRule="auto"/>
        <w:rPr>
          <w:rFonts w:eastAsia="Calibri"/>
          <w:lang w:eastAsia="en-US"/>
        </w:rPr>
      </w:pPr>
      <w:r w:rsidRPr="009574E8">
        <w:rPr>
          <w:rFonts w:eastAsia="Calibri"/>
          <w:lang w:eastAsia="en-US"/>
        </w:rPr>
        <w:t xml:space="preserve">Some respondents felt that one governance structure across both schools would ensure each school retains the independence to maintain its own identity. </w:t>
      </w:r>
    </w:p>
    <w:p w:rsidR="00B55CE0" w:rsidRDefault="00B55CE0" w14:paraId="1A6F6B18" w14:textId="4FCDD5FF">
      <w:pPr>
        <w:spacing w:before="0" w:after="160" w:line="259" w:lineRule="auto"/>
        <w:rPr>
          <w:rFonts w:eastAsia="Calibri"/>
          <w:lang w:eastAsia="en-US"/>
        </w:rPr>
      </w:pPr>
      <w:r>
        <w:rPr>
          <w:rFonts w:eastAsia="Calibri"/>
          <w:lang w:eastAsia="en-US"/>
        </w:rPr>
        <w:t>Response:</w:t>
      </w:r>
    </w:p>
    <w:p w:rsidR="003B4B91" w:rsidP="07BF0B83" w:rsidRDefault="00B55CE0" w14:paraId="2B0B632C" w14:textId="06B92E15">
      <w:pPr>
        <w:spacing w:before="0" w:after="160" w:line="259" w:lineRule="auto"/>
        <w:rPr>
          <w:rFonts w:eastAsia="Calibri"/>
          <w:lang w:eastAsia="en-US"/>
        </w:rPr>
      </w:pPr>
      <w:r w:rsidRPr="07BF0B83">
        <w:rPr>
          <w:rFonts w:eastAsia="Calibri"/>
          <w:lang w:eastAsia="en-US"/>
        </w:rPr>
        <w:t xml:space="preserve">Sharing a governing body would maximise collaborative oversight whilst maintaining </w:t>
      </w:r>
      <w:r w:rsidRPr="07BF0B83" w:rsidR="006C6B03">
        <w:rPr>
          <w:rFonts w:eastAsia="Calibri"/>
          <w:lang w:eastAsia="en-US"/>
        </w:rPr>
        <w:t xml:space="preserve">each </w:t>
      </w:r>
      <w:r w:rsidRPr="07BF0B83" w:rsidR="7E493D0C">
        <w:rPr>
          <w:rFonts w:eastAsia="Calibri"/>
          <w:lang w:eastAsia="en-US"/>
        </w:rPr>
        <w:t>school's</w:t>
      </w:r>
      <w:r w:rsidRPr="07BF0B83">
        <w:rPr>
          <w:rFonts w:eastAsia="Calibri"/>
          <w:lang w:eastAsia="en-US"/>
        </w:rPr>
        <w:t xml:space="preserve"> individual character and ethos.</w:t>
      </w:r>
      <w:r w:rsidR="00C94065">
        <w:t xml:space="preserve"> </w:t>
      </w:r>
      <w:r w:rsidRPr="07BF0B83" w:rsidR="00C94065">
        <w:rPr>
          <w:rFonts w:eastAsia="Calibri"/>
          <w:lang w:eastAsia="en-US"/>
        </w:rPr>
        <w:t xml:space="preserve">Schools that federate remain as separate legal entities with their own budgets, name, character, ethos &amp; school uniform. </w:t>
      </w:r>
      <w:r w:rsidRPr="07BF0B83" w:rsidR="00F20773">
        <w:rPr>
          <w:rFonts w:eastAsia="Calibri"/>
          <w:lang w:eastAsia="en-US"/>
        </w:rPr>
        <w:t xml:space="preserve">The benefits are found in the operational </w:t>
      </w:r>
      <w:r w:rsidRPr="07BF0B83" w:rsidR="00607063">
        <w:rPr>
          <w:rFonts w:eastAsia="Calibri"/>
          <w:lang w:eastAsia="en-US"/>
        </w:rPr>
        <w:t xml:space="preserve">and management </w:t>
      </w:r>
      <w:r w:rsidRPr="07BF0B83" w:rsidR="00F20773">
        <w:rPr>
          <w:rFonts w:eastAsia="Calibri"/>
          <w:lang w:eastAsia="en-US"/>
        </w:rPr>
        <w:t xml:space="preserve">aspects of school management. Streamlined policies, </w:t>
      </w:r>
      <w:r w:rsidRPr="07BF0B83" w:rsidR="006446AB">
        <w:rPr>
          <w:rFonts w:eastAsia="Calibri"/>
          <w:lang w:eastAsia="en-US"/>
        </w:rPr>
        <w:t xml:space="preserve">increased opportunities, </w:t>
      </w:r>
      <w:r w:rsidRPr="07BF0B83" w:rsidR="00436479">
        <w:rPr>
          <w:rFonts w:eastAsia="Calibri"/>
          <w:lang w:eastAsia="en-US"/>
        </w:rPr>
        <w:t xml:space="preserve">shared facilities, economies of scale with financial </w:t>
      </w:r>
      <w:r w:rsidRPr="07BF0B83" w:rsidR="006446AB">
        <w:rPr>
          <w:rFonts w:eastAsia="Calibri"/>
          <w:lang w:eastAsia="en-US"/>
        </w:rPr>
        <w:t xml:space="preserve">issues and robust </w:t>
      </w:r>
      <w:r w:rsidRPr="07BF0B83" w:rsidR="7CA19CE1">
        <w:rPr>
          <w:rFonts w:eastAsia="Calibri"/>
          <w:lang w:eastAsia="en-US"/>
        </w:rPr>
        <w:t>leadership. ￼</w:t>
      </w:r>
    </w:p>
    <w:p w:rsidRPr="00617D73" w:rsidR="00716B33" w:rsidP="082B24FA" w:rsidRDefault="00716B33" w14:paraId="1439DDC2" w14:textId="20C119E6">
      <w:pPr>
        <w:pStyle w:val="Heading1"/>
        <w:rPr>
          <w:rFonts w:eastAsia="Calibri"/>
          <w:lang w:eastAsia="en-US"/>
        </w:rPr>
      </w:pPr>
      <w:bookmarkStart w:name="_Toc126725986" w:id="30"/>
      <w:r w:rsidRPr="082B24FA">
        <w:rPr>
          <w:rFonts w:eastAsia="Calibri"/>
          <w:lang w:eastAsia="en-US"/>
        </w:rPr>
        <w:t xml:space="preserve">Annex B - A summary of key issues raised by statutory consultees </w:t>
      </w:r>
      <w:r w:rsidRPr="082B24FA" w:rsidR="00D97E48">
        <w:rPr>
          <w:rFonts w:eastAsia="Calibri"/>
          <w:lang w:eastAsia="en-US"/>
        </w:rPr>
        <w:t>not in favour of the proposal</w:t>
      </w:r>
      <w:bookmarkEnd w:id="30"/>
    </w:p>
    <w:p w:rsidR="00716B33" w:rsidP="00716B33" w:rsidRDefault="00716B33" w14:paraId="0AFD2536" w14:textId="671B926C">
      <w:pPr>
        <w:rPr>
          <w:rFonts w:cs="Arial"/>
        </w:rPr>
      </w:pPr>
      <w:r w:rsidRPr="00EC5407">
        <w:rPr>
          <w:rFonts w:cs="Arial"/>
        </w:rPr>
        <w:t>Th</w:t>
      </w:r>
      <w:r w:rsidR="004731F2">
        <w:rPr>
          <w:rFonts w:cs="Arial"/>
        </w:rPr>
        <w:t>is section</w:t>
      </w:r>
      <w:r w:rsidRPr="00EC5407">
        <w:rPr>
          <w:rFonts w:cs="Arial"/>
        </w:rPr>
        <w:t xml:space="preserve"> summarises the key</w:t>
      </w:r>
      <w:r>
        <w:rPr>
          <w:rFonts w:cs="Arial"/>
        </w:rPr>
        <w:t xml:space="preserve"> issues </w:t>
      </w:r>
      <w:r w:rsidRPr="00EC5407">
        <w:rPr>
          <w:rFonts w:cs="Arial"/>
        </w:rPr>
        <w:t>raised during the formal consultation period</w:t>
      </w:r>
      <w:r w:rsidR="00D97E48">
        <w:rPr>
          <w:rFonts w:cs="Arial"/>
        </w:rPr>
        <w:t xml:space="preserve"> that were not in favour of the proposal</w:t>
      </w:r>
      <w:r w:rsidRPr="00EC5407">
        <w:rPr>
          <w:rFonts w:cs="Arial"/>
        </w:rPr>
        <w:t xml:space="preserve">. The </w:t>
      </w:r>
      <w:r>
        <w:rPr>
          <w:rFonts w:cs="Arial"/>
        </w:rPr>
        <w:t>key issues</w:t>
      </w:r>
      <w:r w:rsidRPr="00EC5407">
        <w:rPr>
          <w:rFonts w:cs="Arial"/>
        </w:rPr>
        <w:t xml:space="preserve"> present an overview of responses </w:t>
      </w:r>
      <w:r w:rsidRPr="00EC5407">
        <w:rPr>
          <w:rFonts w:cs="Arial"/>
        </w:rPr>
        <w:lastRenderedPageBreak/>
        <w:t>and are not intended to be verbatim. All written responses have been made available</w:t>
      </w:r>
      <w:r w:rsidR="006E026B">
        <w:rPr>
          <w:rFonts w:cs="Arial"/>
        </w:rPr>
        <w:t xml:space="preserve"> in full</w:t>
      </w:r>
      <w:r w:rsidRPr="00EC5407">
        <w:rPr>
          <w:rFonts w:cs="Arial"/>
        </w:rPr>
        <w:t xml:space="preserve"> to </w:t>
      </w:r>
      <w:r>
        <w:rPr>
          <w:rFonts w:cs="Arial"/>
        </w:rPr>
        <w:t xml:space="preserve">the </w:t>
      </w:r>
      <w:r w:rsidR="00D97E48">
        <w:rPr>
          <w:rFonts w:cs="Arial"/>
        </w:rPr>
        <w:t>governing bodies for consideration</w:t>
      </w:r>
      <w:r>
        <w:rPr>
          <w:rFonts w:cs="Arial"/>
        </w:rPr>
        <w:t xml:space="preserve">.  </w:t>
      </w:r>
    </w:p>
    <w:p w:rsidRPr="00552E49" w:rsidR="00552E49" w:rsidP="00552E49" w:rsidRDefault="00552E49" w14:paraId="70AF1E57" w14:textId="77777777">
      <w:pPr>
        <w:pStyle w:val="Heading3"/>
      </w:pPr>
      <w:bookmarkStart w:name="_Toc2015394198" w:id="31"/>
      <w:r>
        <w:t>Key themes raised in opposition to the proposal:</w:t>
      </w:r>
      <w:bookmarkEnd w:id="31"/>
    </w:p>
    <w:p w:rsidR="00B92753" w:rsidP="00716B33" w:rsidRDefault="00684CCF" w14:paraId="789CF577" w14:textId="6993C7F6">
      <w:pPr>
        <w:pStyle w:val="Heading3"/>
      </w:pPr>
      <w:bookmarkStart w:name="_Toc1824412932" w:id="32"/>
      <w:r>
        <w:t>Not sustainable,</w:t>
      </w:r>
      <w:r w:rsidR="00BB5666">
        <w:t xml:space="preserve"> leading to declining standards</w:t>
      </w:r>
      <w:bookmarkEnd w:id="32"/>
    </w:p>
    <w:p w:rsidRPr="0065369C" w:rsidR="0065369C" w:rsidP="0065369C" w:rsidRDefault="00B827BC" w14:paraId="5780D5AF" w14:textId="47204987">
      <w:pPr>
        <w:spacing w:before="0" w:after="160" w:line="278" w:lineRule="auto"/>
      </w:pPr>
      <w:r>
        <w:t>A r</w:t>
      </w:r>
      <w:r w:rsidRPr="00DD14D4" w:rsidR="00DD14D4">
        <w:t xml:space="preserve">espondent </w:t>
      </w:r>
      <w:r>
        <w:t>commented</w:t>
      </w:r>
      <w:r w:rsidRPr="00DD14D4" w:rsidR="00DD14D4">
        <w:t xml:space="preserve"> that both schools are too large to be effectively managed as one </w:t>
      </w:r>
      <w:proofErr w:type="gramStart"/>
      <w:r w:rsidRPr="00DD14D4" w:rsidR="00DD14D4">
        <w:t>entity</w:t>
      </w:r>
      <w:proofErr w:type="gramEnd"/>
      <w:r w:rsidRPr="00DD14D4" w:rsidR="00DD14D4">
        <w:t xml:space="preserve"> and that the proposal may not be sustainable in the long term. </w:t>
      </w:r>
      <w:r w:rsidR="00E653EB">
        <w:t xml:space="preserve">This </w:t>
      </w:r>
      <w:r w:rsidR="00DB6221">
        <w:t xml:space="preserve">proposal </w:t>
      </w:r>
      <w:r w:rsidR="00E653EB">
        <w:t xml:space="preserve">would </w:t>
      </w:r>
      <w:r w:rsidRPr="00DD14D4" w:rsidR="00DD14D4">
        <w:t xml:space="preserve">result in less time spent focusing on each individual school. </w:t>
      </w:r>
      <w:r w:rsidRPr="0065369C" w:rsidR="0065369C">
        <w:t xml:space="preserve">Respondents expressed concerns about the </w:t>
      </w:r>
      <w:r w:rsidR="00E05502">
        <w:t xml:space="preserve">potential for </w:t>
      </w:r>
      <w:r w:rsidRPr="0065369C" w:rsidR="0065369C">
        <w:t>declining standards at Whitmore High</w:t>
      </w:r>
      <w:r w:rsidR="00341A9C">
        <w:t xml:space="preserve"> if good</w:t>
      </w:r>
      <w:r w:rsidR="00506B9C">
        <w:t xml:space="preserve"> staff are shared</w:t>
      </w:r>
      <w:r w:rsidRPr="0065369C" w:rsidR="0065369C">
        <w:t xml:space="preserve">. </w:t>
      </w:r>
    </w:p>
    <w:p w:rsidRPr="00D97E48" w:rsidR="00D97E48" w:rsidP="00D97E48" w:rsidRDefault="00D97E48" w14:paraId="613DC629" w14:textId="77777777">
      <w:pPr>
        <w:spacing w:before="0" w:after="160" w:line="278" w:lineRule="auto"/>
      </w:pPr>
      <w:r w:rsidRPr="00D97E48">
        <w:t>Response:</w:t>
      </w:r>
    </w:p>
    <w:p w:rsidR="004827C8" w:rsidP="00182AC2" w:rsidRDefault="001D77A4" w14:paraId="6015F47A" w14:textId="53C28273">
      <w:pPr>
        <w:spacing w:before="0" w:after="160" w:line="278" w:lineRule="auto"/>
      </w:pPr>
      <w:r>
        <w:t xml:space="preserve">Federation is not </w:t>
      </w:r>
      <w:r w:rsidR="710B42DC">
        <w:t>amalgamation,</w:t>
      </w:r>
      <w:r>
        <w:t xml:space="preserve"> and b</w:t>
      </w:r>
      <w:r w:rsidR="00BB5666">
        <w:t xml:space="preserve">oth schools would remain </w:t>
      </w:r>
      <w:r w:rsidR="005A795A">
        <w:t xml:space="preserve">separate in terms of identity, staffing and pupils. </w:t>
      </w:r>
      <w:r w:rsidR="00182AC2">
        <w:t xml:space="preserve">Shared governance </w:t>
      </w:r>
      <w:r w:rsidR="005A795A">
        <w:t xml:space="preserve">via federation </w:t>
      </w:r>
      <w:r w:rsidR="00182AC2">
        <w:t>is designed to enhance collaboration and efficienc</w:t>
      </w:r>
      <w:r w:rsidR="002B67BB">
        <w:t>y;</w:t>
      </w:r>
      <w:r w:rsidR="00182AC2">
        <w:t xml:space="preserve"> </w:t>
      </w:r>
      <w:r w:rsidR="00B53E0E">
        <w:t>avoid</w:t>
      </w:r>
      <w:r w:rsidR="002B67BB">
        <w:t>ing</w:t>
      </w:r>
      <w:r w:rsidR="00B53E0E">
        <w:t xml:space="preserve"> bureaucratic duplication whilst </w:t>
      </w:r>
      <w:r w:rsidR="00182AC2">
        <w:t xml:space="preserve">ensuring that both schools receive </w:t>
      </w:r>
      <w:r w:rsidR="00DF1F02">
        <w:t xml:space="preserve">the required </w:t>
      </w:r>
      <w:r w:rsidR="00182AC2">
        <w:t xml:space="preserve">attention and support. </w:t>
      </w:r>
      <w:r w:rsidR="00AC0E6E">
        <w:t xml:space="preserve">Both schools </w:t>
      </w:r>
      <w:r w:rsidR="00182AC2">
        <w:t xml:space="preserve">would be </w:t>
      </w:r>
      <w:r w:rsidR="009F34DA">
        <w:t xml:space="preserve">led by </w:t>
      </w:r>
      <w:r w:rsidR="00182AC2">
        <w:t>a single governing body to drive school improvement, share best practice</w:t>
      </w:r>
      <w:r w:rsidR="00A6618F">
        <w:t>,</w:t>
      </w:r>
      <w:r w:rsidR="00182AC2">
        <w:t xml:space="preserve"> </w:t>
      </w:r>
      <w:r w:rsidR="00DF1F02">
        <w:t xml:space="preserve">policies </w:t>
      </w:r>
      <w:r w:rsidR="00182AC2">
        <w:t>and facilities</w:t>
      </w:r>
      <w:r w:rsidR="004827C8">
        <w:t xml:space="preserve"> where appropriate to do so</w:t>
      </w:r>
      <w:r w:rsidR="00182AC2">
        <w:t xml:space="preserve">.  </w:t>
      </w:r>
    </w:p>
    <w:p w:rsidRPr="00FF3B99" w:rsidR="00FF3B99" w:rsidP="00FF3B99" w:rsidRDefault="00182AC2" w14:paraId="0AC37EB5" w14:textId="0A1E25A3">
      <w:pPr>
        <w:spacing w:before="0" w:after="160" w:line="278" w:lineRule="auto"/>
      </w:pPr>
      <w:r>
        <w:t xml:space="preserve">There </w:t>
      </w:r>
      <w:r w:rsidR="006F05C6">
        <w:t>would be</w:t>
      </w:r>
      <w:r>
        <w:t xml:space="preserve"> no </w:t>
      </w:r>
      <w:r w:rsidR="00DE3FC2">
        <w:t xml:space="preserve">requirement </w:t>
      </w:r>
      <w:r>
        <w:t xml:space="preserve">for existing staff to work across both schools although opportunities to </w:t>
      </w:r>
      <w:r w:rsidR="00FB5E49">
        <w:t>share good practice and developmental opportunities would be facilitated by federation</w:t>
      </w:r>
      <w:r>
        <w:t xml:space="preserve">. </w:t>
      </w:r>
      <w:r w:rsidR="00FF3B99">
        <w:t xml:space="preserve">There </w:t>
      </w:r>
      <w:r w:rsidR="0051341B">
        <w:t>would be</w:t>
      </w:r>
      <w:r w:rsidR="00FF3B99">
        <w:t xml:space="preserve"> no expectation for existing staff to work across both schools although opportunities for the creation of new roles that can be shared across schools i.e. administrative, ICT </w:t>
      </w:r>
      <w:r w:rsidR="6547AE1E">
        <w:t>and peripatetic</w:t>
      </w:r>
      <w:r w:rsidR="00FF3B99">
        <w:t xml:space="preserve"> teachers may be explored.</w:t>
      </w:r>
    </w:p>
    <w:p w:rsidR="00E876EF" w:rsidP="00851F14" w:rsidRDefault="00BE659F" w14:paraId="401FFD08" w14:textId="6614F0C2">
      <w:pPr>
        <w:spacing w:before="0" w:after="160" w:line="278" w:lineRule="auto"/>
      </w:pPr>
      <w:r>
        <w:t xml:space="preserve">Both governing bodies are committed to ensuring that the </w:t>
      </w:r>
      <w:r w:rsidR="0065369C">
        <w:t>proposed changes w</w:t>
      </w:r>
      <w:r>
        <w:t>ould</w:t>
      </w:r>
      <w:r w:rsidR="0065369C">
        <w:t xml:space="preserve"> not negatively impact </w:t>
      </w:r>
      <w:r>
        <w:t>on either school</w:t>
      </w:r>
      <w:r w:rsidR="0065369C">
        <w:t xml:space="preserve">. </w:t>
      </w:r>
      <w:r w:rsidR="003E3932">
        <w:t>S</w:t>
      </w:r>
      <w:r w:rsidR="00851F14">
        <w:t xml:space="preserve">taff terms and conditions would not change </w:t>
      </w:r>
      <w:bookmarkStart w:name="_Int_aerbsgml" w:id="33"/>
      <w:proofErr w:type="gramStart"/>
      <w:r w:rsidR="00851F14">
        <w:t>as a result of</w:t>
      </w:r>
      <w:bookmarkEnd w:id="33"/>
      <w:proofErr w:type="gramEnd"/>
      <w:r w:rsidR="00851F14">
        <w:t xml:space="preserve"> this </w:t>
      </w:r>
      <w:r w:rsidR="58EC0D40">
        <w:t>federation;</w:t>
      </w:r>
      <w:r w:rsidR="003310F1">
        <w:t xml:space="preserve"> policies would be streamlined offering an opportunity to consider the best </w:t>
      </w:r>
      <w:r w:rsidR="00E876EF">
        <w:t>on offer at both schools</w:t>
      </w:r>
      <w:r w:rsidR="00851F14">
        <w:t xml:space="preserve">. </w:t>
      </w:r>
    </w:p>
    <w:p w:rsidR="00851F14" w:rsidP="00851F14" w:rsidRDefault="00851F14" w14:paraId="7FD6B196" w14:textId="52DEB250">
      <w:pPr>
        <w:spacing w:before="0" w:after="160" w:line="278" w:lineRule="auto"/>
      </w:pPr>
      <w:r>
        <w:t>Strategic and financial planning w</w:t>
      </w:r>
      <w:r w:rsidR="00FA3247">
        <w:t>ould</w:t>
      </w:r>
      <w:r>
        <w:t xml:space="preserve"> mean that jobs </w:t>
      </w:r>
      <w:r w:rsidR="00FA3247">
        <w:t>would</w:t>
      </w:r>
      <w:r>
        <w:t xml:space="preserve"> be better protected in any period of contract</w:t>
      </w:r>
      <w:r w:rsidR="00FA3247">
        <w:t>ion</w:t>
      </w:r>
      <w:r>
        <w:t xml:space="preserve"> and that specialist staff c</w:t>
      </w:r>
      <w:r w:rsidR="006B4E7F">
        <w:t>ould</w:t>
      </w:r>
      <w:r>
        <w:t xml:space="preserve"> be used to best effect. The </w:t>
      </w:r>
      <w:r w:rsidR="00E31774">
        <w:t>f</w:t>
      </w:r>
      <w:r>
        <w:t>ederated governing body may appoint new staff to work within both schools in the Federation, this could include shared teaching and support staff.</w:t>
      </w:r>
    </w:p>
    <w:p w:rsidRPr="0065369C" w:rsidR="0065369C" w:rsidP="0065369C" w:rsidRDefault="0065369C" w14:paraId="32E7ED06" w14:textId="7ABEEF5F">
      <w:pPr>
        <w:spacing w:before="0" w:after="160" w:line="278" w:lineRule="auto"/>
      </w:pPr>
      <w:r>
        <w:t>Th</w:t>
      </w:r>
      <w:r w:rsidRPr="0065369C">
        <w:t>e</w:t>
      </w:r>
      <w:r>
        <w:t xml:space="preserve"> Council is</w:t>
      </w:r>
      <w:r w:rsidRPr="0065369C">
        <w:t xml:space="preserve"> committed to maintaining </w:t>
      </w:r>
      <w:r w:rsidR="00695FC1">
        <w:t xml:space="preserve">and improving on existing </w:t>
      </w:r>
      <w:r w:rsidRPr="0065369C">
        <w:t>high standards and ensuring that both staff and pupils continue to thrive.</w:t>
      </w:r>
    </w:p>
    <w:p w:rsidR="0065369C" w:rsidP="00D00DE9" w:rsidRDefault="0065112A" w14:paraId="6B5818E1" w14:textId="5C6744CD">
      <w:pPr>
        <w:pStyle w:val="Heading2"/>
      </w:pPr>
      <w:bookmarkStart w:name="_Toc1943438515" w:id="34"/>
      <w:r>
        <w:t>Fairer approach</w:t>
      </w:r>
      <w:bookmarkEnd w:id="34"/>
    </w:p>
    <w:p w:rsidR="00D00DE9" w:rsidP="00D00DE9" w:rsidRDefault="00D00DE9" w14:paraId="2B50843A" w14:textId="67E10704">
      <w:r>
        <w:t>One r</w:t>
      </w:r>
      <w:r w:rsidRPr="0065369C">
        <w:t>espondent expressed</w:t>
      </w:r>
      <w:r>
        <w:t xml:space="preserve"> their concerns that i</w:t>
      </w:r>
      <w:r w:rsidRPr="00D00DE9">
        <w:t xml:space="preserve">t is unfair that the children have a choice of a failing or </w:t>
      </w:r>
      <w:r w:rsidR="007B0AC2">
        <w:t xml:space="preserve">a </w:t>
      </w:r>
      <w:r w:rsidRPr="00D00DE9">
        <w:t>succe</w:t>
      </w:r>
      <w:r w:rsidR="007B0AC2">
        <w:t>ssful</w:t>
      </w:r>
      <w:r w:rsidRPr="00D00DE9">
        <w:t xml:space="preserve"> school based on where they live</w:t>
      </w:r>
      <w:r>
        <w:t xml:space="preserve">. </w:t>
      </w:r>
    </w:p>
    <w:p w:rsidR="00D97E48" w:rsidP="00D00DE9" w:rsidRDefault="00D97E48" w14:paraId="0D73F95A" w14:textId="77777777">
      <w:pPr>
        <w:spacing w:before="0" w:after="0" w:line="240" w:lineRule="auto"/>
        <w:jc w:val="both"/>
        <w:rPr>
          <w:rFonts w:cs="Arial"/>
        </w:rPr>
      </w:pPr>
      <w:r w:rsidRPr="00D97E48">
        <w:rPr>
          <w:rFonts w:cs="Arial"/>
        </w:rPr>
        <w:t>Response:</w:t>
      </w:r>
    </w:p>
    <w:p w:rsidR="00D97E48" w:rsidP="00D00DE9" w:rsidRDefault="00D97E48" w14:paraId="5018526F" w14:textId="77777777">
      <w:pPr>
        <w:spacing w:before="0" w:after="0" w:line="240" w:lineRule="auto"/>
        <w:jc w:val="both"/>
        <w:rPr>
          <w:rFonts w:cs="Arial"/>
        </w:rPr>
      </w:pPr>
    </w:p>
    <w:p w:rsidR="00D00DE9" w:rsidP="00D00DE9" w:rsidRDefault="556C95D4" w14:paraId="3DA241C5" w14:textId="48187E3B">
      <w:pPr>
        <w:spacing w:before="0" w:after="0" w:line="240" w:lineRule="auto"/>
        <w:jc w:val="both"/>
        <w:rPr>
          <w:rFonts w:cs="Arial"/>
        </w:rPr>
      </w:pPr>
      <w:r w:rsidRPr="07BF0B83">
        <w:rPr>
          <w:rFonts w:cs="Arial"/>
        </w:rPr>
        <w:t>This is one of the reasons why federation has been proposed by the two schools, to reduce the difference in experience so that no matter where in Barry someone lives, they have access to the best educat</w:t>
      </w:r>
      <w:r w:rsidRPr="07BF0B83" w:rsidR="697C153E">
        <w:rPr>
          <w:rFonts w:cs="Arial"/>
        </w:rPr>
        <w:t xml:space="preserve">ion experience. </w:t>
      </w:r>
      <w:r w:rsidRPr="07BF0B83" w:rsidR="0065112A">
        <w:rPr>
          <w:rFonts w:cs="Arial"/>
        </w:rPr>
        <w:t xml:space="preserve">Making relevant changes to the Governing Body structure </w:t>
      </w:r>
      <w:r w:rsidRPr="07BF0B83" w:rsidR="003B67AF">
        <w:rPr>
          <w:rFonts w:cs="Arial"/>
        </w:rPr>
        <w:t xml:space="preserve">is designed </w:t>
      </w:r>
      <w:r w:rsidRPr="07BF0B83" w:rsidR="4127758F">
        <w:rPr>
          <w:rFonts w:cs="Arial"/>
        </w:rPr>
        <w:t>to provide</w:t>
      </w:r>
      <w:r w:rsidRPr="07BF0B83" w:rsidR="0065112A">
        <w:rPr>
          <w:rFonts w:cs="Arial"/>
        </w:rPr>
        <w:t xml:space="preserve"> a much fairer approach </w:t>
      </w:r>
      <w:r w:rsidRPr="07BF0B83" w:rsidR="003B67AF">
        <w:rPr>
          <w:rFonts w:cs="Arial"/>
        </w:rPr>
        <w:t xml:space="preserve">to support </w:t>
      </w:r>
      <w:r w:rsidRPr="07BF0B83" w:rsidR="0065112A">
        <w:rPr>
          <w:rFonts w:cs="Arial"/>
        </w:rPr>
        <w:t xml:space="preserve">both </w:t>
      </w:r>
      <w:r w:rsidRPr="07BF0B83" w:rsidR="00DC4F68">
        <w:rPr>
          <w:rFonts w:cs="Arial"/>
        </w:rPr>
        <w:t>schools</w:t>
      </w:r>
      <w:r w:rsidRPr="07BF0B83" w:rsidR="0065112A">
        <w:rPr>
          <w:rFonts w:cs="Arial"/>
        </w:rPr>
        <w:t xml:space="preserve"> </w:t>
      </w:r>
      <w:r w:rsidRPr="07BF0B83" w:rsidR="00CC5331">
        <w:rPr>
          <w:rFonts w:cs="Arial"/>
        </w:rPr>
        <w:t>and share excellent practice with each other</w:t>
      </w:r>
      <w:r w:rsidRPr="07BF0B83" w:rsidR="0065112A">
        <w:rPr>
          <w:rFonts w:cs="Arial"/>
        </w:rPr>
        <w:t xml:space="preserve">. The </w:t>
      </w:r>
      <w:r w:rsidRPr="07BF0B83" w:rsidR="0060492A">
        <w:rPr>
          <w:rFonts w:cs="Arial"/>
        </w:rPr>
        <w:t xml:space="preserve">changes to </w:t>
      </w:r>
      <w:r w:rsidRPr="07BF0B83" w:rsidR="0065112A">
        <w:rPr>
          <w:rFonts w:cs="Arial"/>
        </w:rPr>
        <w:t xml:space="preserve">leadership and governance </w:t>
      </w:r>
      <w:r w:rsidRPr="07BF0B83" w:rsidR="0060492A">
        <w:rPr>
          <w:rFonts w:cs="Arial"/>
        </w:rPr>
        <w:t>have</w:t>
      </w:r>
      <w:r w:rsidRPr="07BF0B83" w:rsidR="0065112A">
        <w:rPr>
          <w:rFonts w:cs="Arial"/>
        </w:rPr>
        <w:t xml:space="preserve"> already seen positive changes across Pencoedtre, whilst maintaining education standards at Whitmore. </w:t>
      </w:r>
      <w:r w:rsidRPr="07BF0B83" w:rsidR="00D00DE9">
        <w:rPr>
          <w:rFonts w:cs="Arial"/>
        </w:rPr>
        <w:t xml:space="preserve">As reflected in the consultation document, working together through a single governing body structure </w:t>
      </w:r>
      <w:r w:rsidRPr="07BF0B83" w:rsidR="0060492A">
        <w:rPr>
          <w:rFonts w:cs="Arial"/>
        </w:rPr>
        <w:t xml:space="preserve">would </w:t>
      </w:r>
      <w:r w:rsidRPr="07BF0B83" w:rsidR="00D00DE9">
        <w:rPr>
          <w:rFonts w:cs="Arial"/>
        </w:rPr>
        <w:t xml:space="preserve">enable </w:t>
      </w:r>
      <w:r w:rsidRPr="07BF0B83" w:rsidR="0060492A">
        <w:rPr>
          <w:rFonts w:cs="Arial"/>
        </w:rPr>
        <w:t xml:space="preserve">both </w:t>
      </w:r>
      <w:r w:rsidRPr="07BF0B83" w:rsidR="00D00DE9">
        <w:rPr>
          <w:rFonts w:cs="Arial"/>
        </w:rPr>
        <w:t xml:space="preserve">schools to raise standards and maintain local education provision by sharing resources, staff, expertise, and facilities and sharing best practice. A single governing body </w:t>
      </w:r>
      <w:r w:rsidRPr="07BF0B83" w:rsidR="009F2E22">
        <w:rPr>
          <w:rFonts w:cs="Arial"/>
        </w:rPr>
        <w:t xml:space="preserve">would </w:t>
      </w:r>
      <w:r w:rsidRPr="07BF0B83" w:rsidR="00D00DE9">
        <w:rPr>
          <w:rFonts w:cs="Arial"/>
        </w:rPr>
        <w:t xml:space="preserve">also provide an effective and accountable mechanism for schools to pool resources, including staff and budgets, release capacity in the senior management team and gain economies of scale and efficiencies. This opportunity to federate will allow pupils better education opportunities. </w:t>
      </w:r>
    </w:p>
    <w:p w:rsidR="00DF7000" w:rsidP="00D00DE9" w:rsidRDefault="00DF7000" w14:paraId="6135632F" w14:textId="77777777">
      <w:pPr>
        <w:spacing w:before="0" w:after="0" w:line="240" w:lineRule="auto"/>
        <w:jc w:val="both"/>
        <w:rPr>
          <w:rFonts w:cs="Arial"/>
        </w:rPr>
      </w:pPr>
    </w:p>
    <w:p w:rsidR="00D00DE9" w:rsidP="00DF7000" w:rsidRDefault="00DF7000" w14:paraId="026664C1" w14:textId="76DDD0AF">
      <w:pPr>
        <w:spacing w:before="0" w:after="0" w:line="240" w:lineRule="auto"/>
        <w:jc w:val="both"/>
        <w:rPr>
          <w:rFonts w:cs="Arial"/>
        </w:rPr>
      </w:pPr>
      <w:r w:rsidRPr="00DF7000">
        <w:rPr>
          <w:rFonts w:cs="Arial"/>
        </w:rPr>
        <w:t xml:space="preserve">The admission arrangements </w:t>
      </w:r>
      <w:r w:rsidR="004F1086">
        <w:rPr>
          <w:rFonts w:cs="Arial"/>
        </w:rPr>
        <w:t xml:space="preserve">at catchment areas </w:t>
      </w:r>
      <w:r w:rsidRPr="00DF7000">
        <w:rPr>
          <w:rFonts w:cs="Arial"/>
        </w:rPr>
        <w:t>for each school w</w:t>
      </w:r>
      <w:r w:rsidR="004F1086">
        <w:rPr>
          <w:rFonts w:cs="Arial"/>
        </w:rPr>
        <w:t>ould</w:t>
      </w:r>
      <w:r w:rsidRPr="00DF7000">
        <w:rPr>
          <w:rFonts w:cs="Arial"/>
        </w:rPr>
        <w:t xml:space="preserve"> </w:t>
      </w:r>
      <w:r w:rsidR="006402C1">
        <w:rPr>
          <w:rFonts w:cs="Arial"/>
        </w:rPr>
        <w:t xml:space="preserve">not be changed </w:t>
      </w:r>
      <w:proofErr w:type="gramStart"/>
      <w:r w:rsidR="006402C1">
        <w:rPr>
          <w:rFonts w:cs="Arial"/>
        </w:rPr>
        <w:t>as a result of</w:t>
      </w:r>
      <w:proofErr w:type="gramEnd"/>
      <w:r w:rsidR="006402C1">
        <w:rPr>
          <w:rFonts w:cs="Arial"/>
        </w:rPr>
        <w:t xml:space="preserve"> this proposal</w:t>
      </w:r>
      <w:r w:rsidRPr="00DF7000">
        <w:rPr>
          <w:rFonts w:cs="Arial"/>
        </w:rPr>
        <w:t xml:space="preserve">. The </w:t>
      </w:r>
      <w:r w:rsidR="00C3192D">
        <w:rPr>
          <w:rFonts w:cs="Arial"/>
        </w:rPr>
        <w:t xml:space="preserve">Council </w:t>
      </w:r>
      <w:r w:rsidRPr="00DF7000">
        <w:rPr>
          <w:rFonts w:cs="Arial"/>
        </w:rPr>
        <w:t xml:space="preserve">is the admissions authority for </w:t>
      </w:r>
      <w:r w:rsidR="008C6BD8">
        <w:rPr>
          <w:rFonts w:cs="Arial"/>
        </w:rPr>
        <w:t>both</w:t>
      </w:r>
      <w:r w:rsidRPr="00DF7000">
        <w:rPr>
          <w:rFonts w:cs="Arial"/>
        </w:rPr>
        <w:t xml:space="preserve"> school</w:t>
      </w:r>
      <w:r w:rsidR="008C6BD8">
        <w:rPr>
          <w:rFonts w:cs="Arial"/>
        </w:rPr>
        <w:t>s</w:t>
      </w:r>
      <w:r w:rsidRPr="00DF7000">
        <w:rPr>
          <w:rFonts w:cs="Arial"/>
        </w:rPr>
        <w:t>. The Councils normal admission arrangements, procedures and oversubscription criteria apply to both schools on application at either the year 6 transfer stage or an application to transfer in year.</w:t>
      </w:r>
      <w:r w:rsidR="00B43A03">
        <w:rPr>
          <w:rFonts w:cs="Arial"/>
        </w:rPr>
        <w:t xml:space="preserve"> Where parents do not receive an offer of their preferred school, the statutory right of appeal is offered.</w:t>
      </w:r>
    </w:p>
    <w:p w:rsidRPr="00D00DE9" w:rsidR="00DF7000" w:rsidP="00DF7000" w:rsidRDefault="00DF7000" w14:paraId="33FCF40A" w14:textId="77777777">
      <w:pPr>
        <w:spacing w:before="0" w:after="0" w:line="240" w:lineRule="auto"/>
        <w:jc w:val="both"/>
      </w:pPr>
    </w:p>
    <w:p w:rsidR="00B92753" w:rsidP="00716B33" w:rsidRDefault="00B92753" w14:paraId="212BCBBE" w14:textId="4B8DCE13">
      <w:pPr>
        <w:pStyle w:val="Heading3"/>
      </w:pPr>
      <w:bookmarkStart w:name="_Toc49156749" w:id="35"/>
      <w:r>
        <w:t>School Identity and Performance</w:t>
      </w:r>
      <w:bookmarkEnd w:id="35"/>
    </w:p>
    <w:p w:rsidRPr="0065369C" w:rsidR="0065369C" w:rsidP="0065369C" w:rsidRDefault="0065369C" w14:paraId="4AD520D2" w14:textId="35908243">
      <w:pPr>
        <w:spacing w:before="0" w:after="160" w:line="278" w:lineRule="auto"/>
      </w:pPr>
      <w:r w:rsidRPr="0065369C">
        <w:t xml:space="preserve">Respondents expressed concerns regarding </w:t>
      </w:r>
      <w:r w:rsidR="000F134C">
        <w:t xml:space="preserve">existing </w:t>
      </w:r>
      <w:r w:rsidRPr="0065369C">
        <w:t xml:space="preserve">school identity and performance. They believe that the schools have always been run as separate entities and should continue to operate independently. </w:t>
      </w:r>
    </w:p>
    <w:p w:rsidR="00D97E48" w:rsidP="00266C38" w:rsidRDefault="00D97E48" w14:paraId="72C997A1" w14:textId="77777777">
      <w:pPr>
        <w:spacing w:before="0" w:after="160" w:line="278" w:lineRule="auto"/>
      </w:pPr>
      <w:r w:rsidRPr="00D97E48">
        <w:t>Response:</w:t>
      </w:r>
    </w:p>
    <w:p w:rsidRPr="00266C38" w:rsidR="00266C38" w:rsidP="00266C38" w:rsidRDefault="00C22725" w14:paraId="5D014833" w14:textId="33694177">
      <w:pPr>
        <w:spacing w:before="0" w:after="160" w:line="278" w:lineRule="auto"/>
      </w:pPr>
      <w:r w:rsidRPr="00182AC2">
        <w:t xml:space="preserve">Schools that federate remain as separate legal entities with their own budgets, name, character, ethos &amp; school uniform. </w:t>
      </w:r>
      <w:r w:rsidRPr="00266C38" w:rsidR="00266C38">
        <w:t>While the proposal aims to foster collaboration, it also respects the individuality of each school. Measures will be put in place to ensure that both schools continue to operate independently while benefiting from shared resources.</w:t>
      </w:r>
    </w:p>
    <w:p w:rsidRPr="00266C38" w:rsidR="00266C38" w:rsidP="00266C38" w:rsidRDefault="005F29CA" w14:paraId="153BA3F9" w14:textId="6599A840">
      <w:pPr>
        <w:spacing w:before="0" w:after="160" w:line="278" w:lineRule="auto"/>
      </w:pPr>
      <w:r>
        <w:t xml:space="preserve">Both governing bodies and the </w:t>
      </w:r>
      <w:r w:rsidR="00266C38">
        <w:t xml:space="preserve">Council </w:t>
      </w:r>
      <w:r>
        <w:t>are</w:t>
      </w:r>
      <w:r w:rsidR="00266C38">
        <w:t xml:space="preserve"> </w:t>
      </w:r>
      <w:r w:rsidRPr="00266C38" w:rsidR="00266C38">
        <w:t>committed to supporting both schools equally to ensure fairness for all students, regardless of their place of residence. Pencoedtre w</w:t>
      </w:r>
      <w:r w:rsidR="00425E24">
        <w:t>ould</w:t>
      </w:r>
      <w:r w:rsidRPr="00266C38" w:rsidR="00266C38">
        <w:t xml:space="preserve"> </w:t>
      </w:r>
      <w:r w:rsidR="00425E24">
        <w:t xml:space="preserve">continue to </w:t>
      </w:r>
      <w:r w:rsidRPr="00266C38" w:rsidR="00266C38">
        <w:t>receive targeted support to address its challenges without compromising the standards at Whitmore. We w</w:t>
      </w:r>
      <w:r w:rsidR="00910E7A">
        <w:t>ould</w:t>
      </w:r>
      <w:r w:rsidRPr="00266C38" w:rsidR="00266C38">
        <w:t xml:space="preserve"> also work to retain good staff by creating a positive and supportive environment across both schools. Our goal is to enhance the educational experience for all students and staff involved.</w:t>
      </w:r>
    </w:p>
    <w:p w:rsidR="0065369C" w:rsidP="0065369C" w:rsidRDefault="0065369C" w14:paraId="4F604BAC" w14:textId="77777777">
      <w:pPr>
        <w:spacing w:before="0" w:after="160" w:line="278" w:lineRule="auto"/>
      </w:pPr>
    </w:p>
    <w:p w:rsidR="00B92753" w:rsidP="00716B33" w:rsidRDefault="00B92753" w14:paraId="7C27FE40" w14:textId="7FBFE4A7">
      <w:pPr>
        <w:pStyle w:val="Heading3"/>
      </w:pPr>
      <w:bookmarkStart w:name="_Toc444136340" w:id="36"/>
      <w:r>
        <w:lastRenderedPageBreak/>
        <w:t>Personal Experiences</w:t>
      </w:r>
      <w:bookmarkEnd w:id="36"/>
    </w:p>
    <w:p w:rsidRPr="00266C38" w:rsidR="00266C38" w:rsidP="00266C38" w:rsidRDefault="00266C38" w14:paraId="6CCBC30D" w14:textId="3668474F">
      <w:pPr>
        <w:spacing w:before="0" w:after="160" w:line="278" w:lineRule="auto"/>
      </w:pPr>
      <w:r w:rsidRPr="00266C38">
        <w:t xml:space="preserve">Respondents shared personal experiences highlighting the divide created </w:t>
      </w:r>
      <w:r>
        <w:t>between the two schools</w:t>
      </w:r>
      <w:r w:rsidR="00257764">
        <w:t>, particularly with relation to admission decisions</w:t>
      </w:r>
      <w:r w:rsidRPr="00266C38">
        <w:t>. Additionally, child</w:t>
      </w:r>
      <w:r>
        <w:t>ren</w:t>
      </w:r>
      <w:r w:rsidRPr="00266C38">
        <w:t xml:space="preserve"> with anxiety faced significant challenges due to the negative perceptions of Pencoedtre.</w:t>
      </w:r>
    </w:p>
    <w:p w:rsidR="00D97E48" w:rsidP="00266C38" w:rsidRDefault="00D97E48" w14:paraId="5876B699" w14:textId="77777777">
      <w:pPr>
        <w:jc w:val="both"/>
        <w:rPr>
          <w:rFonts w:cs="Arial"/>
          <w:szCs w:val="24"/>
        </w:rPr>
      </w:pPr>
      <w:r w:rsidRPr="00D97E48">
        <w:rPr>
          <w:rFonts w:cs="Arial"/>
          <w:szCs w:val="24"/>
        </w:rPr>
        <w:t>Response:</w:t>
      </w:r>
    </w:p>
    <w:p w:rsidRPr="00266C38" w:rsidR="00266C38" w:rsidP="00266C38" w:rsidRDefault="00727958" w14:paraId="259F65CC" w14:textId="7B634F31">
      <w:pPr>
        <w:jc w:val="both"/>
        <w:rPr>
          <w:rFonts w:cs="Arial"/>
          <w:szCs w:val="24"/>
        </w:rPr>
      </w:pPr>
      <w:r>
        <w:rPr>
          <w:rFonts w:cs="Arial"/>
          <w:szCs w:val="24"/>
        </w:rPr>
        <w:t xml:space="preserve">The admission arrangements currently in place would not change </w:t>
      </w:r>
      <w:proofErr w:type="gramStart"/>
      <w:r>
        <w:rPr>
          <w:rFonts w:cs="Arial"/>
          <w:szCs w:val="24"/>
        </w:rPr>
        <w:t>as a result of</w:t>
      </w:r>
      <w:proofErr w:type="gramEnd"/>
      <w:r>
        <w:rPr>
          <w:rFonts w:cs="Arial"/>
          <w:szCs w:val="24"/>
        </w:rPr>
        <w:t xml:space="preserve"> this proposal. </w:t>
      </w:r>
      <w:r w:rsidR="00266C38">
        <w:rPr>
          <w:rFonts w:cs="Arial"/>
          <w:szCs w:val="24"/>
        </w:rPr>
        <w:t>It is</w:t>
      </w:r>
      <w:r w:rsidRPr="00266C38" w:rsidR="00266C38">
        <w:rPr>
          <w:rFonts w:cs="Arial"/>
          <w:szCs w:val="24"/>
        </w:rPr>
        <w:t xml:space="preserve"> underst</w:t>
      </w:r>
      <w:r w:rsidR="00266C38">
        <w:rPr>
          <w:rFonts w:cs="Arial"/>
          <w:szCs w:val="24"/>
        </w:rPr>
        <w:t>ood</w:t>
      </w:r>
      <w:r w:rsidRPr="00266C38" w:rsidR="00266C38">
        <w:rPr>
          <w:rFonts w:cs="Arial"/>
          <w:szCs w:val="24"/>
        </w:rPr>
        <w:t xml:space="preserve"> </w:t>
      </w:r>
      <w:r w:rsidR="00266C38">
        <w:rPr>
          <w:rFonts w:cs="Arial"/>
          <w:szCs w:val="24"/>
        </w:rPr>
        <w:t xml:space="preserve">that school </w:t>
      </w:r>
      <w:r>
        <w:rPr>
          <w:rFonts w:cs="Arial"/>
          <w:szCs w:val="24"/>
        </w:rPr>
        <w:t>admission decisions</w:t>
      </w:r>
      <w:r w:rsidR="00266C38">
        <w:rPr>
          <w:rFonts w:cs="Arial"/>
          <w:szCs w:val="24"/>
        </w:rPr>
        <w:t xml:space="preserve"> can have an emotional impact </w:t>
      </w:r>
      <w:r w:rsidRPr="00266C38" w:rsidR="00266C38">
        <w:rPr>
          <w:rFonts w:cs="Arial"/>
          <w:szCs w:val="24"/>
        </w:rPr>
        <w:t xml:space="preserve">on children and families. </w:t>
      </w:r>
      <w:r>
        <w:rPr>
          <w:rFonts w:cs="Arial"/>
          <w:szCs w:val="24"/>
        </w:rPr>
        <w:t>We</w:t>
      </w:r>
      <w:r w:rsidR="00266C38">
        <w:rPr>
          <w:rFonts w:cs="Arial"/>
          <w:szCs w:val="24"/>
        </w:rPr>
        <w:t xml:space="preserve"> </w:t>
      </w:r>
      <w:r w:rsidR="00A62924">
        <w:rPr>
          <w:rFonts w:cs="Arial"/>
          <w:szCs w:val="24"/>
        </w:rPr>
        <w:t>are committed to work together</w:t>
      </w:r>
      <w:r w:rsidRPr="00266C38" w:rsidR="00266C38">
        <w:rPr>
          <w:rFonts w:cs="Arial"/>
          <w:szCs w:val="24"/>
        </w:rPr>
        <w:t xml:space="preserve"> to </w:t>
      </w:r>
      <w:r w:rsidR="00266C38">
        <w:rPr>
          <w:rFonts w:cs="Arial"/>
          <w:szCs w:val="24"/>
        </w:rPr>
        <w:t>minimise</w:t>
      </w:r>
      <w:r w:rsidRPr="00266C38" w:rsidR="00266C38">
        <w:rPr>
          <w:rFonts w:cs="Arial"/>
          <w:szCs w:val="24"/>
        </w:rPr>
        <w:t xml:space="preserve"> any di</w:t>
      </w:r>
      <w:r w:rsidR="000F027F">
        <w:rPr>
          <w:rFonts w:cs="Arial"/>
          <w:szCs w:val="24"/>
        </w:rPr>
        <w:t>vide</w:t>
      </w:r>
      <w:r w:rsidRPr="00266C38" w:rsidR="00266C38">
        <w:rPr>
          <w:rFonts w:cs="Arial"/>
          <w:szCs w:val="24"/>
        </w:rPr>
        <w:t xml:space="preserve"> and ensure that all students feel supported and valued, regardless of the school they attend.</w:t>
      </w:r>
    </w:p>
    <w:p w:rsidRPr="00266C38" w:rsidR="00266C38" w:rsidP="00266C38" w:rsidRDefault="00A62924" w14:paraId="6F1100EC" w14:textId="1A2E246A">
      <w:pPr>
        <w:jc w:val="both"/>
        <w:rPr>
          <w:rFonts w:cs="Arial"/>
          <w:szCs w:val="24"/>
        </w:rPr>
      </w:pPr>
      <w:r>
        <w:rPr>
          <w:rFonts w:cs="Arial"/>
          <w:szCs w:val="24"/>
        </w:rPr>
        <w:t xml:space="preserve">Both schools have </w:t>
      </w:r>
      <w:r w:rsidR="00F01FF8">
        <w:rPr>
          <w:rFonts w:cs="Arial"/>
          <w:szCs w:val="24"/>
        </w:rPr>
        <w:t xml:space="preserve">a wealth of experience in supporting families, particularly those challenges </w:t>
      </w:r>
      <w:r w:rsidRPr="00266C38" w:rsidR="00266C38">
        <w:rPr>
          <w:rFonts w:cs="Arial"/>
          <w:szCs w:val="24"/>
        </w:rPr>
        <w:t xml:space="preserve">faced by parents with children experiencing anxiety. </w:t>
      </w:r>
      <w:r w:rsidR="00AA3C55">
        <w:rPr>
          <w:rFonts w:cs="Arial"/>
          <w:szCs w:val="24"/>
        </w:rPr>
        <w:t xml:space="preserve">The federated governing body would be committed </w:t>
      </w:r>
      <w:r w:rsidRPr="00266C38" w:rsidR="00266C38">
        <w:rPr>
          <w:rFonts w:cs="Arial"/>
          <w:szCs w:val="24"/>
        </w:rPr>
        <w:t>to improv</w:t>
      </w:r>
      <w:r w:rsidR="00AA3C55">
        <w:rPr>
          <w:rFonts w:cs="Arial"/>
          <w:szCs w:val="24"/>
        </w:rPr>
        <w:t>ing</w:t>
      </w:r>
      <w:r w:rsidRPr="00266C38" w:rsidR="00266C38">
        <w:rPr>
          <w:rFonts w:cs="Arial"/>
          <w:szCs w:val="24"/>
        </w:rPr>
        <w:t xml:space="preserve"> </w:t>
      </w:r>
      <w:r w:rsidR="00991AE8">
        <w:rPr>
          <w:rFonts w:cs="Arial"/>
          <w:szCs w:val="24"/>
        </w:rPr>
        <w:t xml:space="preserve">existing </w:t>
      </w:r>
      <w:r w:rsidRPr="00266C38" w:rsidR="00266C38">
        <w:rPr>
          <w:rFonts w:cs="Arial"/>
          <w:szCs w:val="24"/>
        </w:rPr>
        <w:t>perceptions of Pencoedtre. By fostering positive relationships and ensuring fair access to quality education, we aim to strengthen community ties and enhance the overall well-being of all students and families involved.</w:t>
      </w:r>
    </w:p>
    <w:p w:rsidR="00C14C3D" w:rsidP="00C14C3D" w:rsidRDefault="680EC0B0" w14:paraId="696B8A0A" w14:textId="5A046163">
      <w:pPr>
        <w:pStyle w:val="Heading3"/>
      </w:pPr>
      <w:bookmarkStart w:name="_Toc722536226" w:id="37"/>
      <w:r>
        <w:t xml:space="preserve">Stepping stone to </w:t>
      </w:r>
      <w:bookmarkEnd w:id="37"/>
      <w:r w:rsidR="2A613421">
        <w:t>amalgamation (NASUWT)</w:t>
      </w:r>
    </w:p>
    <w:p w:rsidRPr="00266C38" w:rsidR="00C14C3D" w:rsidP="00C14C3D" w:rsidRDefault="23834966" w14:paraId="22788BDF" w14:textId="5C303508">
      <w:pPr>
        <w:spacing w:before="0" w:after="160" w:line="278" w:lineRule="auto"/>
      </w:pPr>
      <w:bookmarkStart w:name="_Hlk195774544" w:id="38"/>
      <w:r>
        <w:t xml:space="preserve">The NASUWT </w:t>
      </w:r>
      <w:r w:rsidR="00C14C3D">
        <w:t>felt the proposal is a stepping stone to amalgamation of both schools</w:t>
      </w:r>
      <w:r w:rsidR="00D01305">
        <w:t xml:space="preserve">. </w:t>
      </w:r>
      <w:r w:rsidR="00C14C3D">
        <w:t xml:space="preserve"> </w:t>
      </w:r>
      <w:r w:rsidR="001D258C">
        <w:t xml:space="preserve">Given that the schools are to maintain their separate identities and status, staff from both schools must be represented on the new Governing Body. </w:t>
      </w:r>
    </w:p>
    <w:bookmarkEnd w:id="38"/>
    <w:p w:rsidR="00D97E48" w:rsidP="009A5B40" w:rsidRDefault="00D97E48" w14:paraId="5CE5B2DB" w14:textId="77777777">
      <w:pPr>
        <w:spacing w:before="0" w:after="0" w:line="240" w:lineRule="auto"/>
        <w:jc w:val="both"/>
      </w:pPr>
      <w:r w:rsidRPr="00D97E48">
        <w:t>Response:</w:t>
      </w:r>
    </w:p>
    <w:p w:rsidR="00D97E48" w:rsidP="009A5B40" w:rsidRDefault="00D97E48" w14:paraId="168CE812" w14:textId="77777777">
      <w:pPr>
        <w:spacing w:before="0" w:after="0" w:line="240" w:lineRule="auto"/>
        <w:jc w:val="both"/>
      </w:pPr>
    </w:p>
    <w:p w:rsidR="00997C2E" w:rsidP="009A5B40" w:rsidRDefault="00180826" w14:paraId="7DB0137C" w14:textId="67BE6580">
      <w:pPr>
        <w:spacing w:before="0" w:after="0" w:line="240" w:lineRule="auto"/>
        <w:jc w:val="both"/>
      </w:pPr>
      <w:r>
        <w:t xml:space="preserve">There </w:t>
      </w:r>
      <w:r w:rsidR="00C047F8">
        <w:t xml:space="preserve">are no </w:t>
      </w:r>
      <w:r w:rsidR="008479AF">
        <w:t xml:space="preserve">existing </w:t>
      </w:r>
      <w:r w:rsidR="00C047F8">
        <w:t>plans</w:t>
      </w:r>
      <w:r>
        <w:t xml:space="preserve"> to </w:t>
      </w:r>
      <w:r w:rsidR="009A5B40">
        <w:t xml:space="preserve">amalgamate </w:t>
      </w:r>
      <w:r w:rsidR="00F87B1A">
        <w:t>both schools</w:t>
      </w:r>
      <w:r w:rsidR="00E81901">
        <w:t>. A</w:t>
      </w:r>
      <w:r w:rsidR="008479AF">
        <w:t>ny such proposals would be subject to</w:t>
      </w:r>
      <w:r w:rsidR="00E81901">
        <w:t xml:space="preserve"> </w:t>
      </w:r>
      <w:r w:rsidR="00DC552A">
        <w:t xml:space="preserve">a </w:t>
      </w:r>
      <w:r w:rsidR="00725AF7">
        <w:t xml:space="preserve">separate </w:t>
      </w:r>
      <w:r w:rsidR="00E81901">
        <w:t>consultation</w:t>
      </w:r>
      <w:r w:rsidR="00DC552A">
        <w:t xml:space="preserve"> process</w:t>
      </w:r>
      <w:r w:rsidR="009A5B40">
        <w:t xml:space="preserve">. </w:t>
      </w:r>
      <w:r w:rsidR="00DC552A">
        <w:t xml:space="preserve">A previous proposal to amalgamate Bryn </w:t>
      </w:r>
      <w:r w:rsidR="34A6DE98">
        <w:t>Hafen</w:t>
      </w:r>
      <w:r w:rsidR="00DC552A">
        <w:t xml:space="preserve"> and Barry </w:t>
      </w:r>
      <w:r w:rsidR="008F6617">
        <w:t>Comprehensive</w:t>
      </w:r>
      <w:r w:rsidR="00DC552A">
        <w:t xml:space="preserve"> school was </w:t>
      </w:r>
      <w:r w:rsidR="008F6617">
        <w:t>not progressed</w:t>
      </w:r>
      <w:r w:rsidR="00725AF7">
        <w:t xml:space="preserve"> </w:t>
      </w:r>
      <w:r w:rsidR="007A79C5">
        <w:t>based on sound arguments against the proposal</w:t>
      </w:r>
      <w:r w:rsidR="008F6617">
        <w:t xml:space="preserve">. </w:t>
      </w:r>
    </w:p>
    <w:p w:rsidR="00997C2E" w:rsidP="009A5B40" w:rsidRDefault="00997C2E" w14:paraId="01F03E09" w14:textId="77777777">
      <w:pPr>
        <w:spacing w:before="0" w:after="0" w:line="240" w:lineRule="auto"/>
        <w:jc w:val="both"/>
      </w:pPr>
    </w:p>
    <w:p w:rsidRPr="00997C2E" w:rsidR="009A5B40" w:rsidP="009A5B40" w:rsidRDefault="009A5B40" w14:paraId="044FD9D2" w14:textId="60E0A101">
      <w:pPr>
        <w:spacing w:before="0" w:after="0" w:line="240" w:lineRule="auto"/>
        <w:jc w:val="both"/>
      </w:pPr>
      <w:r w:rsidRPr="009A5B40">
        <w:t xml:space="preserve">Schools involved in a </w:t>
      </w:r>
      <w:r w:rsidR="00460B64">
        <w:t>f</w:t>
      </w:r>
      <w:r w:rsidRPr="009A5B40">
        <w:t>ederation remain separate legal entities maintaining their own separate budgets.</w:t>
      </w:r>
      <w:r>
        <w:t xml:space="preserve"> </w:t>
      </w:r>
      <w:r>
        <w:rPr>
          <w:rFonts w:cs="Arial"/>
          <w:szCs w:val="24"/>
        </w:rPr>
        <w:t>The s</w:t>
      </w:r>
      <w:r w:rsidRPr="00AB167B">
        <w:rPr>
          <w:rFonts w:cs="Arial"/>
          <w:szCs w:val="24"/>
        </w:rPr>
        <w:t>chools coming together under a single governing body</w:t>
      </w:r>
      <w:r>
        <w:rPr>
          <w:rFonts w:cs="Arial"/>
          <w:szCs w:val="24"/>
        </w:rPr>
        <w:t>, will</w:t>
      </w:r>
      <w:r w:rsidRPr="00AB167B">
        <w:rPr>
          <w:rFonts w:cs="Arial"/>
          <w:szCs w:val="24"/>
        </w:rPr>
        <w:t xml:space="preserve"> drive school improvement, share best practice, staff and facilities and provide better value for money.</w:t>
      </w:r>
      <w:r>
        <w:rPr>
          <w:rFonts w:cs="Arial"/>
          <w:szCs w:val="24"/>
        </w:rPr>
        <w:t xml:space="preserve"> The schools will continue to have their</w:t>
      </w:r>
      <w:r w:rsidRPr="00AB167B">
        <w:rPr>
          <w:rFonts w:cs="Arial"/>
          <w:szCs w:val="24"/>
        </w:rPr>
        <w:t xml:space="preserve"> separate legal entities with their own budgets, name, character, ethos &amp; school uniform.</w:t>
      </w:r>
      <w:r w:rsidR="0005221E">
        <w:rPr>
          <w:rFonts w:cs="Arial"/>
          <w:szCs w:val="24"/>
        </w:rPr>
        <w:t xml:space="preserve"> Federation is not amalgamation.</w:t>
      </w:r>
    </w:p>
    <w:p w:rsidR="005E4E86" w:rsidP="009A5B40" w:rsidRDefault="005E4E86" w14:paraId="3F2C5660" w14:textId="77777777">
      <w:pPr>
        <w:spacing w:before="0" w:after="0" w:line="240" w:lineRule="auto"/>
        <w:jc w:val="both"/>
        <w:rPr>
          <w:rFonts w:cs="Arial"/>
          <w:szCs w:val="24"/>
        </w:rPr>
      </w:pPr>
    </w:p>
    <w:p w:rsidR="005E4E86" w:rsidP="07BF0B83" w:rsidRDefault="00663D0A" w14:paraId="7DA75722" w14:textId="2254F2CF">
      <w:pPr>
        <w:spacing w:before="0" w:after="0" w:line="240" w:lineRule="auto"/>
        <w:jc w:val="both"/>
        <w:rPr>
          <w:rFonts w:cs="Arial"/>
        </w:rPr>
      </w:pPr>
      <w:r w:rsidRPr="082B24FA">
        <w:rPr>
          <w:rFonts w:cs="Arial"/>
        </w:rPr>
        <w:t>T</w:t>
      </w:r>
      <w:r w:rsidRPr="082B24FA" w:rsidR="005E4E86">
        <w:rPr>
          <w:rFonts w:cs="Arial"/>
        </w:rPr>
        <w:t xml:space="preserve">he </w:t>
      </w:r>
      <w:r w:rsidRPr="082B24FA">
        <w:rPr>
          <w:rFonts w:cs="Arial"/>
        </w:rPr>
        <w:t xml:space="preserve">development of a </w:t>
      </w:r>
      <w:r w:rsidRPr="082B24FA" w:rsidR="004C04AE">
        <w:rPr>
          <w:rFonts w:cs="Arial"/>
        </w:rPr>
        <w:t xml:space="preserve">new governing body </w:t>
      </w:r>
      <w:r w:rsidRPr="082B24FA">
        <w:rPr>
          <w:rFonts w:cs="Arial"/>
        </w:rPr>
        <w:t xml:space="preserve">would </w:t>
      </w:r>
      <w:r w:rsidRPr="082B24FA" w:rsidR="00C56704">
        <w:rPr>
          <w:rFonts w:cs="Arial"/>
        </w:rPr>
        <w:t>require careful consideration and</w:t>
      </w:r>
      <w:r w:rsidRPr="082B24FA" w:rsidR="006C3A63">
        <w:rPr>
          <w:rFonts w:cs="Arial"/>
        </w:rPr>
        <w:t xml:space="preserve"> both governing bodies are committed to</w:t>
      </w:r>
      <w:r w:rsidRPr="082B24FA" w:rsidR="00C56704">
        <w:rPr>
          <w:rFonts w:cs="Arial"/>
        </w:rPr>
        <w:t xml:space="preserve"> ensur</w:t>
      </w:r>
      <w:r w:rsidRPr="082B24FA" w:rsidR="006C3A63">
        <w:rPr>
          <w:rFonts w:cs="Arial"/>
        </w:rPr>
        <w:t>ing</w:t>
      </w:r>
      <w:r w:rsidRPr="082B24FA" w:rsidR="00C56704">
        <w:rPr>
          <w:rFonts w:cs="Arial"/>
        </w:rPr>
        <w:t xml:space="preserve"> that </w:t>
      </w:r>
      <w:r w:rsidRPr="082B24FA" w:rsidR="00246543">
        <w:rPr>
          <w:rFonts w:cs="Arial"/>
        </w:rPr>
        <w:t>there w</w:t>
      </w:r>
      <w:r w:rsidRPr="082B24FA" w:rsidR="006C3A63">
        <w:rPr>
          <w:rFonts w:cs="Arial"/>
        </w:rPr>
        <w:t>ould be</w:t>
      </w:r>
      <w:r w:rsidRPr="082B24FA" w:rsidR="00246543">
        <w:rPr>
          <w:rFonts w:cs="Arial"/>
        </w:rPr>
        <w:t xml:space="preserve"> </w:t>
      </w:r>
      <w:r w:rsidRPr="082B24FA" w:rsidR="22657C09">
        <w:rPr>
          <w:rFonts w:cs="Arial"/>
        </w:rPr>
        <w:t xml:space="preserve">an equal balance of </w:t>
      </w:r>
      <w:r w:rsidRPr="082B24FA" w:rsidR="00246543">
        <w:rPr>
          <w:rFonts w:cs="Arial"/>
        </w:rPr>
        <w:t xml:space="preserve">staff representatives </w:t>
      </w:r>
      <w:r w:rsidRPr="082B24FA" w:rsidR="0005221E">
        <w:rPr>
          <w:rFonts w:cs="Arial"/>
        </w:rPr>
        <w:t xml:space="preserve">and other </w:t>
      </w:r>
      <w:r w:rsidRPr="082B24FA" w:rsidR="001876D6">
        <w:rPr>
          <w:rFonts w:cs="Arial"/>
        </w:rPr>
        <w:t xml:space="preserve">representatives </w:t>
      </w:r>
      <w:r w:rsidRPr="082B24FA" w:rsidR="00246543">
        <w:rPr>
          <w:rFonts w:cs="Arial"/>
        </w:rPr>
        <w:t xml:space="preserve">from both schools </w:t>
      </w:r>
      <w:r w:rsidRPr="082B24FA" w:rsidR="006C3A63">
        <w:rPr>
          <w:rFonts w:cs="Arial"/>
        </w:rPr>
        <w:t>as part of the new</w:t>
      </w:r>
      <w:r w:rsidRPr="082B24FA" w:rsidR="0090240E">
        <w:rPr>
          <w:rFonts w:cs="Arial"/>
        </w:rPr>
        <w:t xml:space="preserve"> governance arrangements</w:t>
      </w:r>
      <w:r w:rsidRPr="082B24FA" w:rsidR="001876D6">
        <w:rPr>
          <w:rFonts w:cs="Arial"/>
        </w:rPr>
        <w:t xml:space="preserve"> </w:t>
      </w:r>
      <w:proofErr w:type="gramStart"/>
      <w:r w:rsidRPr="082B24FA" w:rsidR="001876D6">
        <w:rPr>
          <w:rFonts w:cs="Arial"/>
        </w:rPr>
        <w:t>in order to</w:t>
      </w:r>
      <w:proofErr w:type="gramEnd"/>
      <w:r w:rsidRPr="082B24FA" w:rsidR="001876D6">
        <w:rPr>
          <w:rFonts w:cs="Arial"/>
        </w:rPr>
        <w:t xml:space="preserve"> ensure effective </w:t>
      </w:r>
      <w:r w:rsidRPr="082B24FA" w:rsidR="004B0C0D">
        <w:rPr>
          <w:rFonts w:cs="Arial"/>
        </w:rPr>
        <w:t>transition and governance</w:t>
      </w:r>
      <w:r w:rsidRPr="082B24FA" w:rsidR="0090240E">
        <w:rPr>
          <w:rFonts w:cs="Arial"/>
        </w:rPr>
        <w:t>.</w:t>
      </w:r>
      <w:r w:rsidRPr="082B24FA" w:rsidR="22200FDC">
        <w:rPr>
          <w:rFonts w:cs="Arial"/>
        </w:rPr>
        <w:t xml:space="preserve"> The process of appointment of new governors will be fair and transparent across both schools</w:t>
      </w:r>
      <w:r w:rsidRPr="082B24FA" w:rsidR="03CC6975">
        <w:rPr>
          <w:rFonts w:cs="Arial"/>
        </w:rPr>
        <w:t xml:space="preserve"> and would be outlined to all stakeholders in the latter part of the summer term 2025 should this proposal be taken forward</w:t>
      </w:r>
      <w:r w:rsidRPr="082B24FA" w:rsidR="22200FDC">
        <w:rPr>
          <w:rFonts w:cs="Arial"/>
        </w:rPr>
        <w:t>.</w:t>
      </w:r>
    </w:p>
    <w:p w:rsidR="008A0BBC" w:rsidP="009A5B40" w:rsidRDefault="008A0BBC" w14:paraId="1DF02C52" w14:textId="77777777">
      <w:pPr>
        <w:spacing w:before="0" w:after="0" w:line="240" w:lineRule="auto"/>
        <w:jc w:val="both"/>
        <w:rPr>
          <w:rFonts w:cs="Arial"/>
          <w:szCs w:val="24"/>
        </w:rPr>
      </w:pPr>
    </w:p>
    <w:p w:rsidR="009A5B40" w:rsidP="00C14C3D" w:rsidRDefault="00400BA4" w14:paraId="45C7098C" w14:textId="6F270051">
      <w:pPr>
        <w:pStyle w:val="Heading3"/>
      </w:pPr>
      <w:bookmarkStart w:name="_Toc1221340552" w:id="39"/>
      <w:r>
        <w:t xml:space="preserve">Proposal is </w:t>
      </w:r>
      <w:r w:rsidR="00721701">
        <w:t>unnecessary</w:t>
      </w:r>
      <w:bookmarkEnd w:id="39"/>
    </w:p>
    <w:p w:rsidR="009A5B40" w:rsidP="009A5B40" w:rsidRDefault="00EF0EF3" w14:paraId="1458E21B" w14:textId="24B49DC2">
      <w:r>
        <w:t>A</w:t>
      </w:r>
      <w:r w:rsidR="009A5B40">
        <w:t xml:space="preserve"> respondent </w:t>
      </w:r>
      <w:r>
        <w:t>commented</w:t>
      </w:r>
      <w:r w:rsidRPr="009A5B40" w:rsidR="009A5B40">
        <w:t xml:space="preserve"> that the proposal is misleading</w:t>
      </w:r>
      <w:r w:rsidR="00C05D8B">
        <w:t xml:space="preserve"> and unnecessary</w:t>
      </w:r>
      <w:r w:rsidR="00432B03">
        <w:t>. T</w:t>
      </w:r>
      <w:r w:rsidRPr="00FF56BB" w:rsidR="00FF56BB">
        <w:t xml:space="preserve">he current structure of the two schools, and the permanent appointment of the Executive Head Teacher is working well and </w:t>
      </w:r>
      <w:r w:rsidR="009C72A1">
        <w:t>therefore there is no</w:t>
      </w:r>
      <w:r w:rsidRPr="00FF56BB" w:rsidR="00FF56BB">
        <w:t xml:space="preserve"> reason to change the current structure.</w:t>
      </w:r>
    </w:p>
    <w:p w:rsidR="00D97E48" w:rsidP="001D258C" w:rsidRDefault="00D97E48" w14:paraId="5BAF9F06" w14:textId="77777777">
      <w:r w:rsidRPr="00D97E48">
        <w:t>Response:</w:t>
      </w:r>
    </w:p>
    <w:p w:rsidR="00E025C3" w:rsidP="00E025C3" w:rsidRDefault="66E811C8" w14:paraId="1DBC93CE" w14:textId="05EABAB2">
      <w:r>
        <w:t xml:space="preserve">The current structure of the two schools will not change. The work undertaken by the two </w:t>
      </w:r>
      <w:r w:rsidR="1E251638">
        <w:t>g</w:t>
      </w:r>
      <w:r>
        <w:t xml:space="preserve">overning bodies will be brought together but this will not impact on the </w:t>
      </w:r>
      <w:r w:rsidR="31C6E747">
        <w:t>schools'</w:t>
      </w:r>
      <w:r w:rsidR="34202136">
        <w:t xml:space="preserve"> structures other than the Executive Head Teacher having to report to one body rather than two. </w:t>
      </w:r>
    </w:p>
    <w:p w:rsidR="00E025C3" w:rsidP="00E025C3" w:rsidRDefault="00E025C3" w14:paraId="37387046" w14:textId="54145052">
      <w:r>
        <w:t>The Governing bodies are proposing the change as we believe that it is in the best interest of both schools including, staff, pupils and governing bodies. The leadership changes over the past few months have seen many positive changes and both governing bodies are committed to driving this forward.</w:t>
      </w:r>
    </w:p>
    <w:p w:rsidRPr="001D258C" w:rsidR="001D258C" w:rsidP="00E025C3" w:rsidRDefault="00E025C3" w14:paraId="55044F48" w14:textId="7284F102">
      <w:r>
        <w:t>Whilst the federated schools would continue to have their own individual identity with regards to name, culture and ethos and would also continue to manage their own budgets, this process involves establishing a single Governing Body.</w:t>
      </w:r>
      <w:r w:rsidR="000F2A49">
        <w:t xml:space="preserve"> </w:t>
      </w:r>
      <w:r w:rsidR="008966DC">
        <w:t>The f</w:t>
      </w:r>
      <w:r w:rsidR="001D258C">
        <w:t xml:space="preserve">ederation of schools is a legal process which enables schools to work together through a formal structured process by sharing a governing body that will make decisions in the best interest of all the schools, staff and pupils in that federation. </w:t>
      </w:r>
      <w:r w:rsidR="007871F6">
        <w:t xml:space="preserve">No staff changes are proposed </w:t>
      </w:r>
      <w:proofErr w:type="gramStart"/>
      <w:r w:rsidR="007871F6">
        <w:t>as a result of</w:t>
      </w:r>
      <w:proofErr w:type="gramEnd"/>
      <w:r w:rsidR="007871F6">
        <w:t xml:space="preserve"> this proposal.</w:t>
      </w:r>
      <w:r w:rsidR="299DB691">
        <w:t xml:space="preserve"> All staff will remain on existing single school contracts. New contracts will be for each individual school, unless the role is more suited to a cross-school contract, such as roles which are specific to Sixth Form</w:t>
      </w:r>
      <w:r w:rsidR="77C24796">
        <w:t>.</w:t>
      </w:r>
    </w:p>
    <w:p w:rsidR="00473410" w:rsidRDefault="00473410" w14:paraId="65D8D1A4" w14:textId="6B3EED74"/>
    <w:sectPr w:rsidR="0047341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2FEF" w14:textId="77777777" w:rsidR="0084260A" w:rsidRDefault="0084260A" w:rsidP="00592C23">
      <w:pPr>
        <w:spacing w:before="0" w:after="0" w:line="240" w:lineRule="auto"/>
      </w:pPr>
      <w:r>
        <w:separator/>
      </w:r>
    </w:p>
  </w:endnote>
  <w:endnote w:type="continuationSeparator" w:id="0">
    <w:p w14:paraId="636F0A45" w14:textId="77777777" w:rsidR="0084260A" w:rsidRDefault="0084260A" w:rsidP="00592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36916"/>
      <w:docPartObj>
        <w:docPartGallery w:val="Page Numbers (Bottom of Page)"/>
        <w:docPartUnique/>
      </w:docPartObj>
    </w:sdtPr>
    <w:sdtEndPr>
      <w:rPr>
        <w:color w:val="7F7F7F" w:themeColor="background1" w:themeShade="7F"/>
        <w:spacing w:val="60"/>
      </w:rPr>
    </w:sdtEndPr>
    <w:sdtContent>
      <w:p w14:paraId="732AE65B" w14:textId="32EBCB24" w:rsidR="00592C23" w:rsidRDefault="00592C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AADE95" w14:textId="77777777" w:rsidR="00592C23" w:rsidRDefault="005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E805" w14:textId="77777777" w:rsidR="0084260A" w:rsidRDefault="0084260A" w:rsidP="00592C23">
      <w:pPr>
        <w:spacing w:before="0" w:after="0" w:line="240" w:lineRule="auto"/>
      </w:pPr>
      <w:r>
        <w:separator/>
      </w:r>
    </w:p>
  </w:footnote>
  <w:footnote w:type="continuationSeparator" w:id="0">
    <w:p w14:paraId="3302B13F" w14:textId="77777777" w:rsidR="0084260A" w:rsidRDefault="0084260A" w:rsidP="00592C23">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hXnJvuTuJ4zSv" int2:id="oOLKovYl">
      <int2:state int2:value="Rejected" int2:type="AugLoop_Text_Critique"/>
    </int2:textHash>
    <int2:bookmark int2:bookmarkName="_Int_aerbsgml" int2:invalidationBookmarkName="" int2:hashCode="VRd/LyDcPFdCnc" int2:id="nXHnJfF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0D8"/>
    <w:multiLevelType w:val="hybridMultilevel"/>
    <w:tmpl w:val="773E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433E1"/>
    <w:multiLevelType w:val="hybridMultilevel"/>
    <w:tmpl w:val="0AA8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31E32"/>
    <w:multiLevelType w:val="hybridMultilevel"/>
    <w:tmpl w:val="A15CE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6020E"/>
    <w:multiLevelType w:val="multilevel"/>
    <w:tmpl w:val="11CADF5E"/>
    <w:lvl w:ilvl="0">
      <w:start w:val="1"/>
      <w:numFmt w:val="decimal"/>
      <w:lvlText w:val="%1."/>
      <w:lvlJc w:val="left"/>
      <w:pPr>
        <w:ind w:left="207" w:hanging="567"/>
      </w:pPr>
      <w:rPr>
        <w:rFonts w:hint="default"/>
      </w:rPr>
    </w:lvl>
    <w:lvl w:ilvl="1">
      <w:start w:val="1"/>
      <w:numFmt w:val="decimal"/>
      <w:isLgl/>
      <w:lvlText w:val="%1.%2."/>
      <w:lvlJc w:val="left"/>
      <w:pPr>
        <w:ind w:left="360" w:hanging="720"/>
      </w:p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800" w:hanging="2160"/>
      </w:pPr>
      <w:rPr>
        <w:rFonts w:hint="default"/>
      </w:rPr>
    </w:lvl>
    <w:lvl w:ilvl="8">
      <w:start w:val="1"/>
      <w:numFmt w:val="decimal"/>
      <w:isLgl/>
      <w:lvlText w:val="%1.%2.%3.%4.%5.%6.%7.%8.%9."/>
      <w:lvlJc w:val="left"/>
      <w:pPr>
        <w:ind w:left="1800" w:hanging="2160"/>
      </w:pPr>
      <w:rPr>
        <w:rFonts w:hint="default"/>
      </w:rPr>
    </w:lvl>
  </w:abstractNum>
  <w:abstractNum w:abstractNumId="4" w15:restartNumberingAfterBreak="0">
    <w:nsid w:val="14204B23"/>
    <w:multiLevelType w:val="hybridMultilevel"/>
    <w:tmpl w:val="9B50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171E1"/>
    <w:multiLevelType w:val="hybridMultilevel"/>
    <w:tmpl w:val="48E275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1CA67E8"/>
    <w:multiLevelType w:val="hybridMultilevel"/>
    <w:tmpl w:val="AE8E2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D3086"/>
    <w:multiLevelType w:val="hybridMultilevel"/>
    <w:tmpl w:val="0B701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3644D"/>
    <w:multiLevelType w:val="multilevel"/>
    <w:tmpl w:val="564E4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21F54"/>
    <w:multiLevelType w:val="multilevel"/>
    <w:tmpl w:val="094C0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50C82"/>
    <w:multiLevelType w:val="hybridMultilevel"/>
    <w:tmpl w:val="1F1857EE"/>
    <w:lvl w:ilvl="0" w:tplc="A22621C0">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A374721"/>
    <w:multiLevelType w:val="hybridMultilevel"/>
    <w:tmpl w:val="0E786C64"/>
    <w:lvl w:ilvl="0" w:tplc="A22621C0">
      <w:start w:val="1"/>
      <w:numFmt w:val="bullet"/>
      <w:lvlText w:val=""/>
      <w:lvlJc w:val="left"/>
      <w:pPr>
        <w:tabs>
          <w:tab w:val="num" w:pos="400"/>
        </w:tabs>
        <w:ind w:left="400" w:hanging="28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BFC249E"/>
    <w:multiLevelType w:val="hybridMultilevel"/>
    <w:tmpl w:val="FDCC2C1E"/>
    <w:lvl w:ilvl="0" w:tplc="08090001">
      <w:start w:val="1"/>
      <w:numFmt w:val="bullet"/>
      <w:lvlText w:val=""/>
      <w:lvlJc w:val="left"/>
      <w:pPr>
        <w:tabs>
          <w:tab w:val="num" w:pos="720"/>
        </w:tabs>
        <w:ind w:left="720" w:hanging="360"/>
      </w:pPr>
      <w:rPr>
        <w:rFonts w:ascii="Symbol" w:hAnsi="Symbol" w:hint="default"/>
      </w:rPr>
    </w:lvl>
    <w:lvl w:ilvl="1" w:tplc="819CA15C">
      <w:numFmt w:val="bullet"/>
      <w:lvlText w:val="-"/>
      <w:lvlJc w:val="left"/>
      <w:pPr>
        <w:tabs>
          <w:tab w:val="num" w:pos="1800"/>
        </w:tabs>
        <w:ind w:left="1800" w:hanging="72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03F18"/>
    <w:multiLevelType w:val="hybridMultilevel"/>
    <w:tmpl w:val="FD148B98"/>
    <w:lvl w:ilvl="0" w:tplc="EEF0F17E">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253EE7"/>
    <w:multiLevelType w:val="hybridMultilevel"/>
    <w:tmpl w:val="D5942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81295"/>
    <w:multiLevelType w:val="hybridMultilevel"/>
    <w:tmpl w:val="23D29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13A20"/>
    <w:multiLevelType w:val="hybridMultilevel"/>
    <w:tmpl w:val="5F14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70B5E"/>
    <w:multiLevelType w:val="hybridMultilevel"/>
    <w:tmpl w:val="B3484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2202"/>
    <w:multiLevelType w:val="multilevel"/>
    <w:tmpl w:val="C05881E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9" w15:restartNumberingAfterBreak="0">
    <w:nsid w:val="40C33B8E"/>
    <w:multiLevelType w:val="hybridMultilevel"/>
    <w:tmpl w:val="FFF4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002DB"/>
    <w:multiLevelType w:val="hybridMultilevel"/>
    <w:tmpl w:val="983499B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41674603"/>
    <w:multiLevelType w:val="hybridMultilevel"/>
    <w:tmpl w:val="4A9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74AAF"/>
    <w:multiLevelType w:val="hybridMultilevel"/>
    <w:tmpl w:val="D4D0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4225D"/>
    <w:multiLevelType w:val="hybridMultilevel"/>
    <w:tmpl w:val="DF58C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751046"/>
    <w:multiLevelType w:val="hybridMultilevel"/>
    <w:tmpl w:val="0800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93D0E"/>
    <w:multiLevelType w:val="hybridMultilevel"/>
    <w:tmpl w:val="E1DE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A7207"/>
    <w:multiLevelType w:val="multilevel"/>
    <w:tmpl w:val="B1361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5416A"/>
    <w:multiLevelType w:val="hybridMultilevel"/>
    <w:tmpl w:val="DA3A9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4FA"/>
    <w:multiLevelType w:val="hybridMultilevel"/>
    <w:tmpl w:val="6BAA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0137F"/>
    <w:multiLevelType w:val="hybridMultilevel"/>
    <w:tmpl w:val="69F6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A42FC"/>
    <w:multiLevelType w:val="hybridMultilevel"/>
    <w:tmpl w:val="0EDC6A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9E95E54"/>
    <w:multiLevelType w:val="hybridMultilevel"/>
    <w:tmpl w:val="BE7637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32B61"/>
    <w:multiLevelType w:val="hybridMultilevel"/>
    <w:tmpl w:val="BF8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03697"/>
    <w:multiLevelType w:val="hybridMultilevel"/>
    <w:tmpl w:val="E61C4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A0615"/>
    <w:multiLevelType w:val="hybridMultilevel"/>
    <w:tmpl w:val="1064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56CC5"/>
    <w:multiLevelType w:val="hybridMultilevel"/>
    <w:tmpl w:val="DCEAB1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0183F"/>
    <w:multiLevelType w:val="hybridMultilevel"/>
    <w:tmpl w:val="7CCE55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B08A4"/>
    <w:multiLevelType w:val="hybridMultilevel"/>
    <w:tmpl w:val="9B4AF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D09C9"/>
    <w:multiLevelType w:val="hybridMultilevel"/>
    <w:tmpl w:val="28B05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440416">
    <w:abstractNumId w:val="7"/>
  </w:num>
  <w:num w:numId="2" w16cid:durableId="1642807616">
    <w:abstractNumId w:val="27"/>
  </w:num>
  <w:num w:numId="3" w16cid:durableId="1485899240">
    <w:abstractNumId w:val="18"/>
  </w:num>
  <w:num w:numId="4" w16cid:durableId="323628386">
    <w:abstractNumId w:val="13"/>
  </w:num>
  <w:num w:numId="5" w16cid:durableId="1170028292">
    <w:abstractNumId w:val="20"/>
  </w:num>
  <w:num w:numId="6" w16cid:durableId="994065014">
    <w:abstractNumId w:val="19"/>
  </w:num>
  <w:num w:numId="7" w16cid:durableId="1953899093">
    <w:abstractNumId w:val="24"/>
  </w:num>
  <w:num w:numId="8" w16cid:durableId="594748447">
    <w:abstractNumId w:val="34"/>
  </w:num>
  <w:num w:numId="9" w16cid:durableId="1759017292">
    <w:abstractNumId w:val="16"/>
  </w:num>
  <w:num w:numId="10" w16cid:durableId="390349297">
    <w:abstractNumId w:val="35"/>
  </w:num>
  <w:num w:numId="11" w16cid:durableId="128516218">
    <w:abstractNumId w:val="36"/>
  </w:num>
  <w:num w:numId="12" w16cid:durableId="1693875290">
    <w:abstractNumId w:val="14"/>
  </w:num>
  <w:num w:numId="13" w16cid:durableId="1219710070">
    <w:abstractNumId w:val="11"/>
  </w:num>
  <w:num w:numId="14" w16cid:durableId="367999186">
    <w:abstractNumId w:val="10"/>
  </w:num>
  <w:num w:numId="15" w16cid:durableId="506867893">
    <w:abstractNumId w:val="23"/>
  </w:num>
  <w:num w:numId="16" w16cid:durableId="1534923128">
    <w:abstractNumId w:val="17"/>
  </w:num>
  <w:num w:numId="17" w16cid:durableId="1571311507">
    <w:abstractNumId w:val="37"/>
  </w:num>
  <w:num w:numId="18" w16cid:durableId="105664717">
    <w:abstractNumId w:val="15"/>
  </w:num>
  <w:num w:numId="19" w16cid:durableId="15498707">
    <w:abstractNumId w:val="12"/>
  </w:num>
  <w:num w:numId="20" w16cid:durableId="1817989374">
    <w:abstractNumId w:val="31"/>
  </w:num>
  <w:num w:numId="21" w16cid:durableId="1788305505">
    <w:abstractNumId w:val="6"/>
  </w:num>
  <w:num w:numId="22" w16cid:durableId="727385654">
    <w:abstractNumId w:val="33"/>
  </w:num>
  <w:num w:numId="23" w16cid:durableId="1894845075">
    <w:abstractNumId w:val="28"/>
  </w:num>
  <w:num w:numId="24" w16cid:durableId="394856250">
    <w:abstractNumId w:val="29"/>
  </w:num>
  <w:num w:numId="25" w16cid:durableId="2054767482">
    <w:abstractNumId w:val="32"/>
  </w:num>
  <w:num w:numId="26" w16cid:durableId="666131697">
    <w:abstractNumId w:val="22"/>
  </w:num>
  <w:num w:numId="27" w16cid:durableId="856429178">
    <w:abstractNumId w:val="0"/>
  </w:num>
  <w:num w:numId="28" w16cid:durableId="664698774">
    <w:abstractNumId w:val="30"/>
  </w:num>
  <w:num w:numId="29" w16cid:durableId="1007056824">
    <w:abstractNumId w:val="5"/>
  </w:num>
  <w:num w:numId="30" w16cid:durableId="1309432188">
    <w:abstractNumId w:val="21"/>
  </w:num>
  <w:num w:numId="31" w16cid:durableId="861359794">
    <w:abstractNumId w:val="25"/>
  </w:num>
  <w:num w:numId="32" w16cid:durableId="1538589518">
    <w:abstractNumId w:val="1"/>
  </w:num>
  <w:num w:numId="33" w16cid:durableId="861406795">
    <w:abstractNumId w:val="4"/>
  </w:num>
  <w:num w:numId="34" w16cid:durableId="1262834188">
    <w:abstractNumId w:val="3"/>
  </w:num>
  <w:num w:numId="35" w16cid:durableId="1648588980">
    <w:abstractNumId w:val="8"/>
  </w:num>
  <w:num w:numId="36" w16cid:durableId="486361814">
    <w:abstractNumId w:val="26"/>
  </w:num>
  <w:num w:numId="37" w16cid:durableId="603222612">
    <w:abstractNumId w:val="9"/>
  </w:num>
  <w:num w:numId="38" w16cid:durableId="102387199">
    <w:abstractNumId w:val="38"/>
  </w:num>
  <w:num w:numId="39" w16cid:durableId="97984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B3"/>
    <w:rsid w:val="00001BD3"/>
    <w:rsid w:val="000076CC"/>
    <w:rsid w:val="000178E1"/>
    <w:rsid w:val="00021E4C"/>
    <w:rsid w:val="000328CF"/>
    <w:rsid w:val="0005221E"/>
    <w:rsid w:val="0005337D"/>
    <w:rsid w:val="000716A1"/>
    <w:rsid w:val="00074B81"/>
    <w:rsid w:val="00076641"/>
    <w:rsid w:val="0007775B"/>
    <w:rsid w:val="000779F7"/>
    <w:rsid w:val="00083E71"/>
    <w:rsid w:val="00095FD2"/>
    <w:rsid w:val="0009715A"/>
    <w:rsid w:val="000A57F0"/>
    <w:rsid w:val="000A7262"/>
    <w:rsid w:val="000A753F"/>
    <w:rsid w:val="000B26A2"/>
    <w:rsid w:val="000F027F"/>
    <w:rsid w:val="000F134C"/>
    <w:rsid w:val="000F2A49"/>
    <w:rsid w:val="0011038F"/>
    <w:rsid w:val="0011193D"/>
    <w:rsid w:val="001119F9"/>
    <w:rsid w:val="001127F9"/>
    <w:rsid w:val="001156C7"/>
    <w:rsid w:val="00115BE4"/>
    <w:rsid w:val="00132BA5"/>
    <w:rsid w:val="0014258B"/>
    <w:rsid w:val="00146780"/>
    <w:rsid w:val="001546A6"/>
    <w:rsid w:val="00155CCC"/>
    <w:rsid w:val="0016782A"/>
    <w:rsid w:val="00173BE4"/>
    <w:rsid w:val="00175C50"/>
    <w:rsid w:val="00176C31"/>
    <w:rsid w:val="00180826"/>
    <w:rsid w:val="00182AC2"/>
    <w:rsid w:val="001876D6"/>
    <w:rsid w:val="00197B30"/>
    <w:rsid w:val="001A6F9B"/>
    <w:rsid w:val="001B4785"/>
    <w:rsid w:val="001C318C"/>
    <w:rsid w:val="001D258C"/>
    <w:rsid w:val="001D77A4"/>
    <w:rsid w:val="0020216A"/>
    <w:rsid w:val="00204144"/>
    <w:rsid w:val="002142B1"/>
    <w:rsid w:val="00225AD6"/>
    <w:rsid w:val="00230558"/>
    <w:rsid w:val="00240E90"/>
    <w:rsid w:val="00246543"/>
    <w:rsid w:val="00247B95"/>
    <w:rsid w:val="002566AC"/>
    <w:rsid w:val="00257764"/>
    <w:rsid w:val="002631C1"/>
    <w:rsid w:val="00266C38"/>
    <w:rsid w:val="0028026E"/>
    <w:rsid w:val="0028039A"/>
    <w:rsid w:val="002B67BB"/>
    <w:rsid w:val="002C3D6F"/>
    <w:rsid w:val="002E1FDB"/>
    <w:rsid w:val="002E2A61"/>
    <w:rsid w:val="002F0550"/>
    <w:rsid w:val="002F19EA"/>
    <w:rsid w:val="002F33F4"/>
    <w:rsid w:val="003115EC"/>
    <w:rsid w:val="00315264"/>
    <w:rsid w:val="00316728"/>
    <w:rsid w:val="003211F6"/>
    <w:rsid w:val="00324745"/>
    <w:rsid w:val="00330EBE"/>
    <w:rsid w:val="003310F1"/>
    <w:rsid w:val="00336944"/>
    <w:rsid w:val="00337C9E"/>
    <w:rsid w:val="00341A9C"/>
    <w:rsid w:val="00345F84"/>
    <w:rsid w:val="0034698A"/>
    <w:rsid w:val="0038237A"/>
    <w:rsid w:val="00384986"/>
    <w:rsid w:val="003A1DC7"/>
    <w:rsid w:val="003A4B8C"/>
    <w:rsid w:val="003B05BB"/>
    <w:rsid w:val="003B4B91"/>
    <w:rsid w:val="003B63F5"/>
    <w:rsid w:val="003B67AF"/>
    <w:rsid w:val="003C32A2"/>
    <w:rsid w:val="003C555A"/>
    <w:rsid w:val="003C67E0"/>
    <w:rsid w:val="003D0A04"/>
    <w:rsid w:val="003D1684"/>
    <w:rsid w:val="003E3932"/>
    <w:rsid w:val="003F3037"/>
    <w:rsid w:val="00400BA4"/>
    <w:rsid w:val="004077B1"/>
    <w:rsid w:val="004179D0"/>
    <w:rsid w:val="00422FB2"/>
    <w:rsid w:val="00425E24"/>
    <w:rsid w:val="00432B03"/>
    <w:rsid w:val="00436479"/>
    <w:rsid w:val="00441E8A"/>
    <w:rsid w:val="00444880"/>
    <w:rsid w:val="00450EB7"/>
    <w:rsid w:val="004533D8"/>
    <w:rsid w:val="00460413"/>
    <w:rsid w:val="00460B64"/>
    <w:rsid w:val="004731F2"/>
    <w:rsid w:val="00473410"/>
    <w:rsid w:val="004827C8"/>
    <w:rsid w:val="004A5480"/>
    <w:rsid w:val="004B0308"/>
    <w:rsid w:val="004B0C0D"/>
    <w:rsid w:val="004B1CC3"/>
    <w:rsid w:val="004B6E31"/>
    <w:rsid w:val="004C04AE"/>
    <w:rsid w:val="004C5312"/>
    <w:rsid w:val="004C5599"/>
    <w:rsid w:val="004D7B9D"/>
    <w:rsid w:val="004E551C"/>
    <w:rsid w:val="004F1086"/>
    <w:rsid w:val="004F2F69"/>
    <w:rsid w:val="004F4C95"/>
    <w:rsid w:val="00506B9C"/>
    <w:rsid w:val="0051341B"/>
    <w:rsid w:val="005260FB"/>
    <w:rsid w:val="005344F8"/>
    <w:rsid w:val="0053628D"/>
    <w:rsid w:val="00543E7C"/>
    <w:rsid w:val="0055175C"/>
    <w:rsid w:val="00552E49"/>
    <w:rsid w:val="00567B3F"/>
    <w:rsid w:val="0058619B"/>
    <w:rsid w:val="0059167D"/>
    <w:rsid w:val="00591AEB"/>
    <w:rsid w:val="00592C23"/>
    <w:rsid w:val="005933FF"/>
    <w:rsid w:val="005938BB"/>
    <w:rsid w:val="005A28BA"/>
    <w:rsid w:val="005A486A"/>
    <w:rsid w:val="005A6204"/>
    <w:rsid w:val="005A795A"/>
    <w:rsid w:val="005C724B"/>
    <w:rsid w:val="005D5311"/>
    <w:rsid w:val="005E4E86"/>
    <w:rsid w:val="005F29CA"/>
    <w:rsid w:val="005F5DC1"/>
    <w:rsid w:val="005F6F93"/>
    <w:rsid w:val="00600CBE"/>
    <w:rsid w:val="0060492A"/>
    <w:rsid w:val="00607063"/>
    <w:rsid w:val="00610945"/>
    <w:rsid w:val="0062094D"/>
    <w:rsid w:val="00636F3C"/>
    <w:rsid w:val="006402C1"/>
    <w:rsid w:val="006446AB"/>
    <w:rsid w:val="00646033"/>
    <w:rsid w:val="00647D62"/>
    <w:rsid w:val="00650CD8"/>
    <w:rsid w:val="0065112A"/>
    <w:rsid w:val="0065369C"/>
    <w:rsid w:val="006639C1"/>
    <w:rsid w:val="00663D0A"/>
    <w:rsid w:val="00665280"/>
    <w:rsid w:val="00684794"/>
    <w:rsid w:val="00684CCF"/>
    <w:rsid w:val="00692BF7"/>
    <w:rsid w:val="006942AA"/>
    <w:rsid w:val="00695FC1"/>
    <w:rsid w:val="006B0135"/>
    <w:rsid w:val="006B3029"/>
    <w:rsid w:val="006B4E7F"/>
    <w:rsid w:val="006C101D"/>
    <w:rsid w:val="006C1402"/>
    <w:rsid w:val="006C3A63"/>
    <w:rsid w:val="006C5AB3"/>
    <w:rsid w:val="006C6B03"/>
    <w:rsid w:val="006D141A"/>
    <w:rsid w:val="006E026B"/>
    <w:rsid w:val="006E02AC"/>
    <w:rsid w:val="006E06CC"/>
    <w:rsid w:val="006E3070"/>
    <w:rsid w:val="006E3749"/>
    <w:rsid w:val="006F05C6"/>
    <w:rsid w:val="006F1FA9"/>
    <w:rsid w:val="0070073E"/>
    <w:rsid w:val="0071666C"/>
    <w:rsid w:val="00716B33"/>
    <w:rsid w:val="00721701"/>
    <w:rsid w:val="00725AF7"/>
    <w:rsid w:val="00725BDF"/>
    <w:rsid w:val="00727958"/>
    <w:rsid w:val="00731188"/>
    <w:rsid w:val="0075624C"/>
    <w:rsid w:val="00764C0D"/>
    <w:rsid w:val="00772F32"/>
    <w:rsid w:val="007750DC"/>
    <w:rsid w:val="00775C74"/>
    <w:rsid w:val="007800E0"/>
    <w:rsid w:val="00786421"/>
    <w:rsid w:val="007871F6"/>
    <w:rsid w:val="007A0B15"/>
    <w:rsid w:val="007A79C5"/>
    <w:rsid w:val="007B071F"/>
    <w:rsid w:val="007B0AC2"/>
    <w:rsid w:val="007B1262"/>
    <w:rsid w:val="007B5621"/>
    <w:rsid w:val="007B728B"/>
    <w:rsid w:val="007C3A3A"/>
    <w:rsid w:val="007C493F"/>
    <w:rsid w:val="007D0A6C"/>
    <w:rsid w:val="007D4E94"/>
    <w:rsid w:val="007E4BFD"/>
    <w:rsid w:val="007E5A71"/>
    <w:rsid w:val="00802706"/>
    <w:rsid w:val="00804B3A"/>
    <w:rsid w:val="00805617"/>
    <w:rsid w:val="008142B2"/>
    <w:rsid w:val="00841D17"/>
    <w:rsid w:val="0084260A"/>
    <w:rsid w:val="00842D9F"/>
    <w:rsid w:val="008477FD"/>
    <w:rsid w:val="008479AF"/>
    <w:rsid w:val="00851F14"/>
    <w:rsid w:val="008607C6"/>
    <w:rsid w:val="00863E55"/>
    <w:rsid w:val="008660A0"/>
    <w:rsid w:val="008742C0"/>
    <w:rsid w:val="00875366"/>
    <w:rsid w:val="00877838"/>
    <w:rsid w:val="008966DC"/>
    <w:rsid w:val="00897D08"/>
    <w:rsid w:val="008A0BBC"/>
    <w:rsid w:val="008A688A"/>
    <w:rsid w:val="008B5EC9"/>
    <w:rsid w:val="008C6BD8"/>
    <w:rsid w:val="008F316E"/>
    <w:rsid w:val="008F6617"/>
    <w:rsid w:val="0090240E"/>
    <w:rsid w:val="0090730F"/>
    <w:rsid w:val="00910E7A"/>
    <w:rsid w:val="00911C03"/>
    <w:rsid w:val="009154E7"/>
    <w:rsid w:val="00916859"/>
    <w:rsid w:val="009238FB"/>
    <w:rsid w:val="009368E8"/>
    <w:rsid w:val="00941DEC"/>
    <w:rsid w:val="00952204"/>
    <w:rsid w:val="009574E8"/>
    <w:rsid w:val="009600A6"/>
    <w:rsid w:val="00960CD0"/>
    <w:rsid w:val="00980173"/>
    <w:rsid w:val="00991AE8"/>
    <w:rsid w:val="00992148"/>
    <w:rsid w:val="009939B2"/>
    <w:rsid w:val="00997C2E"/>
    <w:rsid w:val="009A5B40"/>
    <w:rsid w:val="009B17A5"/>
    <w:rsid w:val="009B380F"/>
    <w:rsid w:val="009B7284"/>
    <w:rsid w:val="009C20FF"/>
    <w:rsid w:val="009C517E"/>
    <w:rsid w:val="009C6C1D"/>
    <w:rsid w:val="009C72A1"/>
    <w:rsid w:val="009D6DC8"/>
    <w:rsid w:val="009F2E22"/>
    <w:rsid w:val="009F34DA"/>
    <w:rsid w:val="009F5981"/>
    <w:rsid w:val="00A43507"/>
    <w:rsid w:val="00A45497"/>
    <w:rsid w:val="00A62924"/>
    <w:rsid w:val="00A640E0"/>
    <w:rsid w:val="00A6618F"/>
    <w:rsid w:val="00A67963"/>
    <w:rsid w:val="00A74471"/>
    <w:rsid w:val="00A7704D"/>
    <w:rsid w:val="00A8704D"/>
    <w:rsid w:val="00A95B2D"/>
    <w:rsid w:val="00A97059"/>
    <w:rsid w:val="00AA0C0D"/>
    <w:rsid w:val="00AA3559"/>
    <w:rsid w:val="00AA3C55"/>
    <w:rsid w:val="00AB167B"/>
    <w:rsid w:val="00AC0E6E"/>
    <w:rsid w:val="00AD2545"/>
    <w:rsid w:val="00AD3385"/>
    <w:rsid w:val="00AD77F4"/>
    <w:rsid w:val="00AE0589"/>
    <w:rsid w:val="00AE0AB8"/>
    <w:rsid w:val="00AF4093"/>
    <w:rsid w:val="00B22BA0"/>
    <w:rsid w:val="00B334ED"/>
    <w:rsid w:val="00B435C1"/>
    <w:rsid w:val="00B43A03"/>
    <w:rsid w:val="00B53E0E"/>
    <w:rsid w:val="00B5437C"/>
    <w:rsid w:val="00B55CE0"/>
    <w:rsid w:val="00B65990"/>
    <w:rsid w:val="00B73344"/>
    <w:rsid w:val="00B827BC"/>
    <w:rsid w:val="00B91636"/>
    <w:rsid w:val="00B92753"/>
    <w:rsid w:val="00B93BDD"/>
    <w:rsid w:val="00B93FB3"/>
    <w:rsid w:val="00BA06DC"/>
    <w:rsid w:val="00BA27DB"/>
    <w:rsid w:val="00BA2D13"/>
    <w:rsid w:val="00BB5666"/>
    <w:rsid w:val="00BB5B6B"/>
    <w:rsid w:val="00BD1E69"/>
    <w:rsid w:val="00BE659F"/>
    <w:rsid w:val="00BF4EA5"/>
    <w:rsid w:val="00C0121F"/>
    <w:rsid w:val="00C047F8"/>
    <w:rsid w:val="00C05D8B"/>
    <w:rsid w:val="00C0650C"/>
    <w:rsid w:val="00C1180A"/>
    <w:rsid w:val="00C120ED"/>
    <w:rsid w:val="00C14444"/>
    <w:rsid w:val="00C14C3D"/>
    <w:rsid w:val="00C22725"/>
    <w:rsid w:val="00C3192D"/>
    <w:rsid w:val="00C32424"/>
    <w:rsid w:val="00C50D4C"/>
    <w:rsid w:val="00C55831"/>
    <w:rsid w:val="00C56704"/>
    <w:rsid w:val="00C80B5E"/>
    <w:rsid w:val="00C81B8C"/>
    <w:rsid w:val="00C86C80"/>
    <w:rsid w:val="00C94065"/>
    <w:rsid w:val="00CA46BA"/>
    <w:rsid w:val="00CC5331"/>
    <w:rsid w:val="00CD495D"/>
    <w:rsid w:val="00CE0E22"/>
    <w:rsid w:val="00CE234C"/>
    <w:rsid w:val="00CF0426"/>
    <w:rsid w:val="00D00DE9"/>
    <w:rsid w:val="00D01305"/>
    <w:rsid w:val="00D114AF"/>
    <w:rsid w:val="00D208D6"/>
    <w:rsid w:val="00D24300"/>
    <w:rsid w:val="00D25251"/>
    <w:rsid w:val="00D34CC9"/>
    <w:rsid w:val="00D370B9"/>
    <w:rsid w:val="00D41A09"/>
    <w:rsid w:val="00D45ABB"/>
    <w:rsid w:val="00D46A72"/>
    <w:rsid w:val="00D57ACB"/>
    <w:rsid w:val="00D67D47"/>
    <w:rsid w:val="00D77AFD"/>
    <w:rsid w:val="00D8191F"/>
    <w:rsid w:val="00D91D85"/>
    <w:rsid w:val="00D94937"/>
    <w:rsid w:val="00D97E48"/>
    <w:rsid w:val="00DA2829"/>
    <w:rsid w:val="00DB066B"/>
    <w:rsid w:val="00DB488D"/>
    <w:rsid w:val="00DB6221"/>
    <w:rsid w:val="00DC477A"/>
    <w:rsid w:val="00DC4F68"/>
    <w:rsid w:val="00DC552A"/>
    <w:rsid w:val="00DD14D4"/>
    <w:rsid w:val="00DD2618"/>
    <w:rsid w:val="00DE3FC2"/>
    <w:rsid w:val="00DE7DB2"/>
    <w:rsid w:val="00DF1F02"/>
    <w:rsid w:val="00DF7000"/>
    <w:rsid w:val="00DF7E6D"/>
    <w:rsid w:val="00E00615"/>
    <w:rsid w:val="00E025C3"/>
    <w:rsid w:val="00E05502"/>
    <w:rsid w:val="00E27E63"/>
    <w:rsid w:val="00E31774"/>
    <w:rsid w:val="00E42527"/>
    <w:rsid w:val="00E437B1"/>
    <w:rsid w:val="00E534A7"/>
    <w:rsid w:val="00E5607F"/>
    <w:rsid w:val="00E653EB"/>
    <w:rsid w:val="00E66996"/>
    <w:rsid w:val="00E70D37"/>
    <w:rsid w:val="00E8170E"/>
    <w:rsid w:val="00E81901"/>
    <w:rsid w:val="00E83EE6"/>
    <w:rsid w:val="00E876EF"/>
    <w:rsid w:val="00E9460D"/>
    <w:rsid w:val="00E9699D"/>
    <w:rsid w:val="00EA6E51"/>
    <w:rsid w:val="00EB5A0A"/>
    <w:rsid w:val="00EC0E22"/>
    <w:rsid w:val="00ED5DF3"/>
    <w:rsid w:val="00ED79FA"/>
    <w:rsid w:val="00EE3F39"/>
    <w:rsid w:val="00EF0EF3"/>
    <w:rsid w:val="00F01FF8"/>
    <w:rsid w:val="00F03DF6"/>
    <w:rsid w:val="00F059F2"/>
    <w:rsid w:val="00F1706D"/>
    <w:rsid w:val="00F20773"/>
    <w:rsid w:val="00F27FFA"/>
    <w:rsid w:val="00F52FE7"/>
    <w:rsid w:val="00F54B6D"/>
    <w:rsid w:val="00F554CE"/>
    <w:rsid w:val="00F77DCD"/>
    <w:rsid w:val="00F850F2"/>
    <w:rsid w:val="00F87B1A"/>
    <w:rsid w:val="00F903DF"/>
    <w:rsid w:val="00F9157B"/>
    <w:rsid w:val="00FA3247"/>
    <w:rsid w:val="00FA5227"/>
    <w:rsid w:val="00FA7273"/>
    <w:rsid w:val="00FB5DB3"/>
    <w:rsid w:val="00FB5E49"/>
    <w:rsid w:val="00FC3C36"/>
    <w:rsid w:val="00FF3B99"/>
    <w:rsid w:val="00FF4295"/>
    <w:rsid w:val="00FF528A"/>
    <w:rsid w:val="00FF56BB"/>
    <w:rsid w:val="03CC6975"/>
    <w:rsid w:val="044CEE4D"/>
    <w:rsid w:val="07BF0B83"/>
    <w:rsid w:val="082B24FA"/>
    <w:rsid w:val="09D51DE1"/>
    <w:rsid w:val="0AA273FF"/>
    <w:rsid w:val="0BBBEA85"/>
    <w:rsid w:val="0CD8DC3B"/>
    <w:rsid w:val="0E1D1679"/>
    <w:rsid w:val="0FAA500B"/>
    <w:rsid w:val="10B33491"/>
    <w:rsid w:val="128AFFC5"/>
    <w:rsid w:val="138FE933"/>
    <w:rsid w:val="150D5622"/>
    <w:rsid w:val="1593F60C"/>
    <w:rsid w:val="1786DAF2"/>
    <w:rsid w:val="1811A610"/>
    <w:rsid w:val="184E44DE"/>
    <w:rsid w:val="18D1C18E"/>
    <w:rsid w:val="1E22BFE7"/>
    <w:rsid w:val="1E251638"/>
    <w:rsid w:val="200EDF2A"/>
    <w:rsid w:val="22200FDC"/>
    <w:rsid w:val="22657C09"/>
    <w:rsid w:val="2279ECD8"/>
    <w:rsid w:val="2293237F"/>
    <w:rsid w:val="23834966"/>
    <w:rsid w:val="2640A1A6"/>
    <w:rsid w:val="270FE49B"/>
    <w:rsid w:val="299DB691"/>
    <w:rsid w:val="2A613421"/>
    <w:rsid w:val="2B3609AA"/>
    <w:rsid w:val="2DEA167D"/>
    <w:rsid w:val="2ECDC579"/>
    <w:rsid w:val="31C6E747"/>
    <w:rsid w:val="34202136"/>
    <w:rsid w:val="34A6DE98"/>
    <w:rsid w:val="35E79CEE"/>
    <w:rsid w:val="39EBB5E2"/>
    <w:rsid w:val="3C5E5561"/>
    <w:rsid w:val="3ED98C53"/>
    <w:rsid w:val="4030ED39"/>
    <w:rsid w:val="4127758F"/>
    <w:rsid w:val="4684D45F"/>
    <w:rsid w:val="4A69F24A"/>
    <w:rsid w:val="4B7A1C71"/>
    <w:rsid w:val="4DCE6DC7"/>
    <w:rsid w:val="50653A27"/>
    <w:rsid w:val="535A53EE"/>
    <w:rsid w:val="5491A70C"/>
    <w:rsid w:val="556C95D4"/>
    <w:rsid w:val="56CA676A"/>
    <w:rsid w:val="58EC0D40"/>
    <w:rsid w:val="5B57681D"/>
    <w:rsid w:val="635DBD98"/>
    <w:rsid w:val="6547AE1E"/>
    <w:rsid w:val="66E811C8"/>
    <w:rsid w:val="67A423EE"/>
    <w:rsid w:val="680EC0B0"/>
    <w:rsid w:val="6824A92C"/>
    <w:rsid w:val="6839DF61"/>
    <w:rsid w:val="697C153E"/>
    <w:rsid w:val="6A8B0546"/>
    <w:rsid w:val="6BA295CD"/>
    <w:rsid w:val="6C71489B"/>
    <w:rsid w:val="6D0DA230"/>
    <w:rsid w:val="710B42DC"/>
    <w:rsid w:val="71267112"/>
    <w:rsid w:val="72F2733C"/>
    <w:rsid w:val="731E95B4"/>
    <w:rsid w:val="7369788E"/>
    <w:rsid w:val="77C24796"/>
    <w:rsid w:val="794F19C9"/>
    <w:rsid w:val="7B679135"/>
    <w:rsid w:val="7CA19CE1"/>
    <w:rsid w:val="7E49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BCC0D"/>
  <w15:chartTrackingRefBased/>
  <w15:docId w15:val="{C825152B-7492-4CD2-99E4-AFE68CC9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E8"/>
    <w:pPr>
      <w:spacing w:before="100" w:after="200" w:line="276" w:lineRule="auto"/>
    </w:pPr>
    <w:rPr>
      <w:rFonts w:eastAsiaTheme="minorEastAsia"/>
      <w:kern w:val="0"/>
      <w:sz w:val="24"/>
      <w:szCs w:val="20"/>
      <w:lang w:eastAsia="en-GB"/>
    </w:rPr>
  </w:style>
  <w:style w:type="paragraph" w:styleId="Heading1">
    <w:name w:val="heading 1"/>
    <w:basedOn w:val="Normal"/>
    <w:next w:val="Normal"/>
    <w:link w:val="Heading1Char"/>
    <w:uiPriority w:val="9"/>
    <w:qFormat/>
    <w:rsid w:val="00FB5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5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5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5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5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DB3"/>
    <w:rPr>
      <w:rFonts w:eastAsiaTheme="majorEastAsia" w:cstheme="majorBidi"/>
      <w:color w:val="272727" w:themeColor="text1" w:themeTint="D8"/>
    </w:rPr>
  </w:style>
  <w:style w:type="paragraph" w:styleId="Title">
    <w:name w:val="Title"/>
    <w:basedOn w:val="Normal"/>
    <w:next w:val="Normal"/>
    <w:link w:val="TitleChar"/>
    <w:uiPriority w:val="10"/>
    <w:qFormat/>
    <w:rsid w:val="00FB5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DB3"/>
    <w:pPr>
      <w:spacing w:before="160"/>
      <w:jc w:val="center"/>
    </w:pPr>
    <w:rPr>
      <w:i/>
      <w:iCs/>
      <w:color w:val="404040" w:themeColor="text1" w:themeTint="BF"/>
    </w:rPr>
  </w:style>
  <w:style w:type="character" w:customStyle="1" w:styleId="QuoteChar">
    <w:name w:val="Quote Char"/>
    <w:basedOn w:val="DefaultParagraphFont"/>
    <w:link w:val="Quote"/>
    <w:uiPriority w:val="29"/>
    <w:rsid w:val="00FB5DB3"/>
    <w:rPr>
      <w:i/>
      <w:iCs/>
      <w:color w:val="404040" w:themeColor="text1" w:themeTint="BF"/>
    </w:rPr>
  </w:style>
  <w:style w:type="paragraph" w:styleId="ListParagraph">
    <w:name w:val="List Paragraph"/>
    <w:basedOn w:val="Normal"/>
    <w:uiPriority w:val="34"/>
    <w:qFormat/>
    <w:rsid w:val="00FB5DB3"/>
    <w:pPr>
      <w:ind w:left="720"/>
      <w:contextualSpacing/>
    </w:pPr>
  </w:style>
  <w:style w:type="character" w:styleId="IntenseEmphasis">
    <w:name w:val="Intense Emphasis"/>
    <w:basedOn w:val="DefaultParagraphFont"/>
    <w:uiPriority w:val="21"/>
    <w:qFormat/>
    <w:rsid w:val="00FB5DB3"/>
    <w:rPr>
      <w:i/>
      <w:iCs/>
      <w:color w:val="0F4761" w:themeColor="accent1" w:themeShade="BF"/>
    </w:rPr>
  </w:style>
  <w:style w:type="paragraph" w:styleId="IntenseQuote">
    <w:name w:val="Intense Quote"/>
    <w:basedOn w:val="Normal"/>
    <w:next w:val="Normal"/>
    <w:link w:val="IntenseQuoteChar"/>
    <w:uiPriority w:val="30"/>
    <w:qFormat/>
    <w:rsid w:val="00FB5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B3"/>
    <w:rPr>
      <w:i/>
      <w:iCs/>
      <w:color w:val="0F4761" w:themeColor="accent1" w:themeShade="BF"/>
    </w:rPr>
  </w:style>
  <w:style w:type="character" w:styleId="IntenseReference">
    <w:name w:val="Intense Reference"/>
    <w:basedOn w:val="DefaultParagraphFont"/>
    <w:uiPriority w:val="32"/>
    <w:qFormat/>
    <w:rsid w:val="00FB5DB3"/>
    <w:rPr>
      <w:b/>
      <w:bCs/>
      <w:smallCaps/>
      <w:color w:val="0F4761" w:themeColor="accent1" w:themeShade="BF"/>
      <w:spacing w:val="5"/>
    </w:rPr>
  </w:style>
  <w:style w:type="character" w:styleId="SubtleEmphasis">
    <w:name w:val="Subtle Emphasis"/>
    <w:uiPriority w:val="19"/>
    <w:qFormat/>
    <w:rsid w:val="00FB5DB3"/>
    <w:rPr>
      <w:i/>
      <w:iCs/>
      <w:color w:val="0A2F40" w:themeColor="accent1" w:themeShade="7F"/>
      <w:sz w:val="20"/>
    </w:rPr>
  </w:style>
  <w:style w:type="paragraph" w:customStyle="1" w:styleId="Bullet">
    <w:name w:val="Bullet"/>
    <w:basedOn w:val="Normal"/>
    <w:autoRedefine/>
    <w:rsid w:val="00FB5DB3"/>
    <w:pPr>
      <w:numPr>
        <w:numId w:val="4"/>
      </w:numPr>
      <w:tabs>
        <w:tab w:val="num" w:pos="360"/>
      </w:tabs>
      <w:spacing w:after="120"/>
      <w:ind w:left="0" w:firstLine="0"/>
      <w:jc w:val="both"/>
    </w:pPr>
    <w:rPr>
      <w:rFonts w:ascii="Arial" w:hAnsi="Arial" w:cs="Arial"/>
      <w:bCs/>
      <w:color w:val="FF0000"/>
      <w:szCs w:val="22"/>
    </w:rPr>
  </w:style>
  <w:style w:type="character" w:styleId="Hyperlink">
    <w:name w:val="Hyperlink"/>
    <w:uiPriority w:val="99"/>
    <w:rsid w:val="00E9699D"/>
    <w:rPr>
      <w:rFonts w:cs="Times New Roman"/>
      <w:color w:val="1F4F82"/>
      <w:u w:val="single"/>
    </w:rPr>
  </w:style>
  <w:style w:type="character" w:styleId="Strong">
    <w:name w:val="Strong"/>
    <w:uiPriority w:val="22"/>
    <w:qFormat/>
    <w:rsid w:val="00E9699D"/>
    <w:rPr>
      <w:b/>
      <w:bCs/>
    </w:rPr>
  </w:style>
  <w:style w:type="character" w:styleId="CommentReference">
    <w:name w:val="annotation reference"/>
    <w:basedOn w:val="DefaultParagraphFont"/>
    <w:uiPriority w:val="99"/>
    <w:semiHidden/>
    <w:unhideWhenUsed/>
    <w:rsid w:val="000716A1"/>
    <w:rPr>
      <w:sz w:val="16"/>
      <w:szCs w:val="16"/>
    </w:rPr>
  </w:style>
  <w:style w:type="paragraph" w:styleId="CommentText">
    <w:name w:val="annotation text"/>
    <w:basedOn w:val="Normal"/>
    <w:link w:val="CommentTextChar"/>
    <w:uiPriority w:val="99"/>
    <w:unhideWhenUsed/>
    <w:rsid w:val="000716A1"/>
    <w:pPr>
      <w:spacing w:line="240" w:lineRule="auto"/>
    </w:pPr>
    <w:rPr>
      <w:sz w:val="20"/>
    </w:rPr>
  </w:style>
  <w:style w:type="character" w:customStyle="1" w:styleId="CommentTextChar">
    <w:name w:val="Comment Text Char"/>
    <w:basedOn w:val="DefaultParagraphFont"/>
    <w:link w:val="CommentText"/>
    <w:uiPriority w:val="99"/>
    <w:rsid w:val="000716A1"/>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0716A1"/>
    <w:rPr>
      <w:b/>
      <w:bCs/>
    </w:rPr>
  </w:style>
  <w:style w:type="character" w:customStyle="1" w:styleId="CommentSubjectChar">
    <w:name w:val="Comment Subject Char"/>
    <w:basedOn w:val="CommentTextChar"/>
    <w:link w:val="CommentSubject"/>
    <w:uiPriority w:val="99"/>
    <w:semiHidden/>
    <w:rsid w:val="000716A1"/>
    <w:rPr>
      <w:rFonts w:eastAsiaTheme="minorEastAsia"/>
      <w:b/>
      <w:bCs/>
      <w:kern w:val="0"/>
      <w:sz w:val="20"/>
      <w:szCs w:val="20"/>
      <w:lang w:eastAsia="en-GB"/>
    </w:rPr>
  </w:style>
  <w:style w:type="table" w:styleId="TableGrid">
    <w:name w:val="Table Grid"/>
    <w:basedOn w:val="TableNormal"/>
    <w:uiPriority w:val="39"/>
    <w:rsid w:val="007B728B"/>
    <w:pPr>
      <w:spacing w:before="100" w:after="200" w:line="276" w:lineRule="auto"/>
    </w:pPr>
    <w:rPr>
      <w:rFonts w:eastAsiaTheme="minorEastAsia"/>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28B"/>
    <w:rPr>
      <w:b/>
      <w:bCs/>
      <w:color w:val="0F4761" w:themeColor="accent1" w:themeShade="BF"/>
      <w:sz w:val="20"/>
      <w:szCs w:val="16"/>
    </w:rPr>
  </w:style>
  <w:style w:type="table" w:customStyle="1" w:styleId="1">
    <w:name w:val="1"/>
    <w:basedOn w:val="TableNormal"/>
    <w:rsid w:val="008742C0"/>
    <w:pPr>
      <w:spacing w:after="0" w:line="276" w:lineRule="auto"/>
    </w:pPr>
    <w:rPr>
      <w:rFonts w:ascii="Rubik" w:eastAsia="Rubik" w:hAnsi="Rubik" w:cs="Rubik"/>
      <w:kern w:val="0"/>
      <w:lang w:eastAsia="en-GB"/>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592C23"/>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592C23"/>
    <w:pPr>
      <w:spacing w:after="100"/>
    </w:pPr>
  </w:style>
  <w:style w:type="paragraph" w:styleId="TOC2">
    <w:name w:val="toc 2"/>
    <w:basedOn w:val="Normal"/>
    <w:next w:val="Normal"/>
    <w:autoRedefine/>
    <w:uiPriority w:val="39"/>
    <w:unhideWhenUsed/>
    <w:rsid w:val="0034698A"/>
    <w:pPr>
      <w:tabs>
        <w:tab w:val="right" w:leader="dot" w:pos="9015"/>
      </w:tabs>
      <w:spacing w:after="100"/>
      <w:ind w:left="240" w:firstLine="186"/>
    </w:pPr>
  </w:style>
  <w:style w:type="paragraph" w:styleId="Header">
    <w:name w:val="header"/>
    <w:basedOn w:val="Normal"/>
    <w:link w:val="HeaderChar"/>
    <w:uiPriority w:val="99"/>
    <w:unhideWhenUsed/>
    <w:rsid w:val="00592C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2C23"/>
    <w:rPr>
      <w:rFonts w:eastAsiaTheme="minorEastAsia"/>
      <w:kern w:val="0"/>
      <w:sz w:val="24"/>
      <w:szCs w:val="20"/>
      <w:lang w:eastAsia="en-GB"/>
    </w:rPr>
  </w:style>
  <w:style w:type="paragraph" w:styleId="Footer">
    <w:name w:val="footer"/>
    <w:basedOn w:val="Normal"/>
    <w:link w:val="FooterChar"/>
    <w:uiPriority w:val="99"/>
    <w:unhideWhenUsed/>
    <w:rsid w:val="00592C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2C23"/>
    <w:rPr>
      <w:rFonts w:eastAsiaTheme="minorEastAsia"/>
      <w:kern w:val="0"/>
      <w:sz w:val="24"/>
      <w:szCs w:val="20"/>
      <w:lang w:eastAsia="en-GB"/>
    </w:rPr>
  </w:style>
  <w:style w:type="paragraph" w:styleId="Revision">
    <w:name w:val="Revision"/>
    <w:hidden/>
    <w:uiPriority w:val="99"/>
    <w:semiHidden/>
    <w:rsid w:val="00647D62"/>
    <w:pPr>
      <w:spacing w:after="0" w:line="240" w:lineRule="auto"/>
    </w:pPr>
    <w:rPr>
      <w:rFonts w:eastAsiaTheme="minorEastAsia"/>
      <w:kern w:val="0"/>
      <w:sz w:val="24"/>
      <w:szCs w:val="20"/>
      <w:lang w:eastAsia="en-GB"/>
    </w:rPr>
  </w:style>
  <w:style w:type="character" w:styleId="UnresolvedMention">
    <w:name w:val="Unresolved Mention"/>
    <w:basedOn w:val="DefaultParagraphFont"/>
    <w:uiPriority w:val="99"/>
    <w:semiHidden/>
    <w:unhideWhenUsed/>
    <w:rsid w:val="007C3A3A"/>
    <w:rPr>
      <w:color w:val="605E5C"/>
      <w:shd w:val="clear" w:color="auto" w:fill="E1DFDD"/>
    </w:rPr>
  </w:style>
  <w:style w:type="paragraph" w:styleId="TOC3">
    <w:name w:val="toc 3"/>
    <w:basedOn w:val="Normal"/>
    <w:next w:val="Normal"/>
    <w:autoRedefine/>
    <w:uiPriority w:val="39"/>
    <w:unhideWhenUsed/>
    <w:rsid w:val="000777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4266">
      <w:bodyDiv w:val="1"/>
      <w:marLeft w:val="0"/>
      <w:marRight w:val="0"/>
      <w:marTop w:val="0"/>
      <w:marBottom w:val="0"/>
      <w:divBdr>
        <w:top w:val="none" w:sz="0" w:space="0" w:color="auto"/>
        <w:left w:val="none" w:sz="0" w:space="0" w:color="auto"/>
        <w:bottom w:val="none" w:sz="0" w:space="0" w:color="auto"/>
        <w:right w:val="none" w:sz="0" w:space="0" w:color="auto"/>
      </w:divBdr>
      <w:divsChild>
        <w:div w:id="59325744">
          <w:marLeft w:val="0"/>
          <w:marRight w:val="0"/>
          <w:marTop w:val="0"/>
          <w:marBottom w:val="0"/>
          <w:divBdr>
            <w:top w:val="none" w:sz="0" w:space="0" w:color="auto"/>
            <w:left w:val="none" w:sz="0" w:space="0" w:color="auto"/>
            <w:bottom w:val="none" w:sz="0" w:space="0" w:color="auto"/>
            <w:right w:val="none" w:sz="0" w:space="0" w:color="auto"/>
          </w:divBdr>
        </w:div>
      </w:divsChild>
    </w:div>
    <w:div w:id="88937752">
      <w:bodyDiv w:val="1"/>
      <w:marLeft w:val="0"/>
      <w:marRight w:val="0"/>
      <w:marTop w:val="0"/>
      <w:marBottom w:val="0"/>
      <w:divBdr>
        <w:top w:val="none" w:sz="0" w:space="0" w:color="auto"/>
        <w:left w:val="none" w:sz="0" w:space="0" w:color="auto"/>
        <w:bottom w:val="none" w:sz="0" w:space="0" w:color="auto"/>
        <w:right w:val="none" w:sz="0" w:space="0" w:color="auto"/>
      </w:divBdr>
    </w:div>
    <w:div w:id="130905687">
      <w:bodyDiv w:val="1"/>
      <w:marLeft w:val="0"/>
      <w:marRight w:val="0"/>
      <w:marTop w:val="0"/>
      <w:marBottom w:val="0"/>
      <w:divBdr>
        <w:top w:val="none" w:sz="0" w:space="0" w:color="auto"/>
        <w:left w:val="none" w:sz="0" w:space="0" w:color="auto"/>
        <w:bottom w:val="none" w:sz="0" w:space="0" w:color="auto"/>
        <w:right w:val="none" w:sz="0" w:space="0" w:color="auto"/>
      </w:divBdr>
      <w:divsChild>
        <w:div w:id="1123117901">
          <w:marLeft w:val="0"/>
          <w:marRight w:val="0"/>
          <w:marTop w:val="0"/>
          <w:marBottom w:val="0"/>
          <w:divBdr>
            <w:top w:val="none" w:sz="0" w:space="0" w:color="auto"/>
            <w:left w:val="none" w:sz="0" w:space="0" w:color="auto"/>
            <w:bottom w:val="none" w:sz="0" w:space="0" w:color="auto"/>
            <w:right w:val="none" w:sz="0" w:space="0" w:color="auto"/>
          </w:divBdr>
        </w:div>
      </w:divsChild>
    </w:div>
    <w:div w:id="152647272">
      <w:bodyDiv w:val="1"/>
      <w:marLeft w:val="0"/>
      <w:marRight w:val="0"/>
      <w:marTop w:val="0"/>
      <w:marBottom w:val="0"/>
      <w:divBdr>
        <w:top w:val="none" w:sz="0" w:space="0" w:color="auto"/>
        <w:left w:val="none" w:sz="0" w:space="0" w:color="auto"/>
        <w:bottom w:val="none" w:sz="0" w:space="0" w:color="auto"/>
        <w:right w:val="none" w:sz="0" w:space="0" w:color="auto"/>
      </w:divBdr>
      <w:divsChild>
        <w:div w:id="1340044283">
          <w:marLeft w:val="0"/>
          <w:marRight w:val="0"/>
          <w:marTop w:val="0"/>
          <w:marBottom w:val="0"/>
          <w:divBdr>
            <w:top w:val="none" w:sz="0" w:space="0" w:color="auto"/>
            <w:left w:val="none" w:sz="0" w:space="0" w:color="auto"/>
            <w:bottom w:val="none" w:sz="0" w:space="0" w:color="auto"/>
            <w:right w:val="none" w:sz="0" w:space="0" w:color="auto"/>
          </w:divBdr>
        </w:div>
      </w:divsChild>
    </w:div>
    <w:div w:id="178551095">
      <w:bodyDiv w:val="1"/>
      <w:marLeft w:val="0"/>
      <w:marRight w:val="0"/>
      <w:marTop w:val="0"/>
      <w:marBottom w:val="0"/>
      <w:divBdr>
        <w:top w:val="none" w:sz="0" w:space="0" w:color="auto"/>
        <w:left w:val="none" w:sz="0" w:space="0" w:color="auto"/>
        <w:bottom w:val="none" w:sz="0" w:space="0" w:color="auto"/>
        <w:right w:val="none" w:sz="0" w:space="0" w:color="auto"/>
      </w:divBdr>
      <w:divsChild>
        <w:div w:id="570426272">
          <w:marLeft w:val="0"/>
          <w:marRight w:val="0"/>
          <w:marTop w:val="0"/>
          <w:marBottom w:val="0"/>
          <w:divBdr>
            <w:top w:val="none" w:sz="0" w:space="0" w:color="auto"/>
            <w:left w:val="none" w:sz="0" w:space="0" w:color="auto"/>
            <w:bottom w:val="none" w:sz="0" w:space="0" w:color="auto"/>
            <w:right w:val="none" w:sz="0" w:space="0" w:color="auto"/>
          </w:divBdr>
        </w:div>
      </w:divsChild>
    </w:div>
    <w:div w:id="250238997">
      <w:bodyDiv w:val="1"/>
      <w:marLeft w:val="0"/>
      <w:marRight w:val="0"/>
      <w:marTop w:val="0"/>
      <w:marBottom w:val="0"/>
      <w:divBdr>
        <w:top w:val="none" w:sz="0" w:space="0" w:color="auto"/>
        <w:left w:val="none" w:sz="0" w:space="0" w:color="auto"/>
        <w:bottom w:val="none" w:sz="0" w:space="0" w:color="auto"/>
        <w:right w:val="none" w:sz="0" w:space="0" w:color="auto"/>
      </w:divBdr>
    </w:div>
    <w:div w:id="295524028">
      <w:bodyDiv w:val="1"/>
      <w:marLeft w:val="0"/>
      <w:marRight w:val="0"/>
      <w:marTop w:val="0"/>
      <w:marBottom w:val="0"/>
      <w:divBdr>
        <w:top w:val="none" w:sz="0" w:space="0" w:color="auto"/>
        <w:left w:val="none" w:sz="0" w:space="0" w:color="auto"/>
        <w:bottom w:val="none" w:sz="0" w:space="0" w:color="auto"/>
        <w:right w:val="none" w:sz="0" w:space="0" w:color="auto"/>
      </w:divBdr>
    </w:div>
    <w:div w:id="334577504">
      <w:bodyDiv w:val="1"/>
      <w:marLeft w:val="0"/>
      <w:marRight w:val="0"/>
      <w:marTop w:val="0"/>
      <w:marBottom w:val="0"/>
      <w:divBdr>
        <w:top w:val="none" w:sz="0" w:space="0" w:color="auto"/>
        <w:left w:val="none" w:sz="0" w:space="0" w:color="auto"/>
        <w:bottom w:val="none" w:sz="0" w:space="0" w:color="auto"/>
        <w:right w:val="none" w:sz="0" w:space="0" w:color="auto"/>
      </w:divBdr>
      <w:divsChild>
        <w:div w:id="39210443">
          <w:marLeft w:val="0"/>
          <w:marRight w:val="0"/>
          <w:marTop w:val="0"/>
          <w:marBottom w:val="0"/>
          <w:divBdr>
            <w:top w:val="none" w:sz="0" w:space="0" w:color="auto"/>
            <w:left w:val="none" w:sz="0" w:space="0" w:color="auto"/>
            <w:bottom w:val="none" w:sz="0" w:space="0" w:color="auto"/>
            <w:right w:val="none" w:sz="0" w:space="0" w:color="auto"/>
          </w:divBdr>
        </w:div>
      </w:divsChild>
    </w:div>
    <w:div w:id="379090751">
      <w:bodyDiv w:val="1"/>
      <w:marLeft w:val="0"/>
      <w:marRight w:val="0"/>
      <w:marTop w:val="0"/>
      <w:marBottom w:val="0"/>
      <w:divBdr>
        <w:top w:val="none" w:sz="0" w:space="0" w:color="auto"/>
        <w:left w:val="none" w:sz="0" w:space="0" w:color="auto"/>
        <w:bottom w:val="none" w:sz="0" w:space="0" w:color="auto"/>
        <w:right w:val="none" w:sz="0" w:space="0" w:color="auto"/>
      </w:divBdr>
    </w:div>
    <w:div w:id="423037928">
      <w:bodyDiv w:val="1"/>
      <w:marLeft w:val="0"/>
      <w:marRight w:val="0"/>
      <w:marTop w:val="0"/>
      <w:marBottom w:val="0"/>
      <w:divBdr>
        <w:top w:val="none" w:sz="0" w:space="0" w:color="auto"/>
        <w:left w:val="none" w:sz="0" w:space="0" w:color="auto"/>
        <w:bottom w:val="none" w:sz="0" w:space="0" w:color="auto"/>
        <w:right w:val="none" w:sz="0" w:space="0" w:color="auto"/>
      </w:divBdr>
    </w:div>
    <w:div w:id="4924532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978">
          <w:marLeft w:val="0"/>
          <w:marRight w:val="0"/>
          <w:marTop w:val="0"/>
          <w:marBottom w:val="0"/>
          <w:divBdr>
            <w:top w:val="none" w:sz="0" w:space="0" w:color="auto"/>
            <w:left w:val="none" w:sz="0" w:space="0" w:color="auto"/>
            <w:bottom w:val="none" w:sz="0" w:space="0" w:color="auto"/>
            <w:right w:val="none" w:sz="0" w:space="0" w:color="auto"/>
          </w:divBdr>
        </w:div>
      </w:divsChild>
    </w:div>
    <w:div w:id="588469082">
      <w:bodyDiv w:val="1"/>
      <w:marLeft w:val="0"/>
      <w:marRight w:val="0"/>
      <w:marTop w:val="0"/>
      <w:marBottom w:val="0"/>
      <w:divBdr>
        <w:top w:val="none" w:sz="0" w:space="0" w:color="auto"/>
        <w:left w:val="none" w:sz="0" w:space="0" w:color="auto"/>
        <w:bottom w:val="none" w:sz="0" w:space="0" w:color="auto"/>
        <w:right w:val="none" w:sz="0" w:space="0" w:color="auto"/>
      </w:divBdr>
      <w:divsChild>
        <w:div w:id="993140472">
          <w:marLeft w:val="0"/>
          <w:marRight w:val="0"/>
          <w:marTop w:val="0"/>
          <w:marBottom w:val="0"/>
          <w:divBdr>
            <w:top w:val="none" w:sz="0" w:space="0" w:color="auto"/>
            <w:left w:val="none" w:sz="0" w:space="0" w:color="auto"/>
            <w:bottom w:val="none" w:sz="0" w:space="0" w:color="auto"/>
            <w:right w:val="none" w:sz="0" w:space="0" w:color="auto"/>
          </w:divBdr>
        </w:div>
      </w:divsChild>
    </w:div>
    <w:div w:id="605233029">
      <w:bodyDiv w:val="1"/>
      <w:marLeft w:val="0"/>
      <w:marRight w:val="0"/>
      <w:marTop w:val="0"/>
      <w:marBottom w:val="0"/>
      <w:divBdr>
        <w:top w:val="none" w:sz="0" w:space="0" w:color="auto"/>
        <w:left w:val="none" w:sz="0" w:space="0" w:color="auto"/>
        <w:bottom w:val="none" w:sz="0" w:space="0" w:color="auto"/>
        <w:right w:val="none" w:sz="0" w:space="0" w:color="auto"/>
      </w:divBdr>
    </w:div>
    <w:div w:id="610090585">
      <w:bodyDiv w:val="1"/>
      <w:marLeft w:val="0"/>
      <w:marRight w:val="0"/>
      <w:marTop w:val="0"/>
      <w:marBottom w:val="0"/>
      <w:divBdr>
        <w:top w:val="none" w:sz="0" w:space="0" w:color="auto"/>
        <w:left w:val="none" w:sz="0" w:space="0" w:color="auto"/>
        <w:bottom w:val="none" w:sz="0" w:space="0" w:color="auto"/>
        <w:right w:val="none" w:sz="0" w:space="0" w:color="auto"/>
      </w:divBdr>
      <w:divsChild>
        <w:div w:id="1862159646">
          <w:marLeft w:val="0"/>
          <w:marRight w:val="0"/>
          <w:marTop w:val="0"/>
          <w:marBottom w:val="0"/>
          <w:divBdr>
            <w:top w:val="none" w:sz="0" w:space="0" w:color="auto"/>
            <w:left w:val="none" w:sz="0" w:space="0" w:color="auto"/>
            <w:bottom w:val="none" w:sz="0" w:space="0" w:color="auto"/>
            <w:right w:val="none" w:sz="0" w:space="0" w:color="auto"/>
          </w:divBdr>
        </w:div>
      </w:divsChild>
    </w:div>
    <w:div w:id="650017315">
      <w:bodyDiv w:val="1"/>
      <w:marLeft w:val="0"/>
      <w:marRight w:val="0"/>
      <w:marTop w:val="0"/>
      <w:marBottom w:val="0"/>
      <w:divBdr>
        <w:top w:val="none" w:sz="0" w:space="0" w:color="auto"/>
        <w:left w:val="none" w:sz="0" w:space="0" w:color="auto"/>
        <w:bottom w:val="none" w:sz="0" w:space="0" w:color="auto"/>
        <w:right w:val="none" w:sz="0" w:space="0" w:color="auto"/>
      </w:divBdr>
      <w:divsChild>
        <w:div w:id="1006976185">
          <w:marLeft w:val="0"/>
          <w:marRight w:val="0"/>
          <w:marTop w:val="0"/>
          <w:marBottom w:val="0"/>
          <w:divBdr>
            <w:top w:val="none" w:sz="0" w:space="0" w:color="auto"/>
            <w:left w:val="none" w:sz="0" w:space="0" w:color="auto"/>
            <w:bottom w:val="none" w:sz="0" w:space="0" w:color="auto"/>
            <w:right w:val="none" w:sz="0" w:space="0" w:color="auto"/>
          </w:divBdr>
        </w:div>
      </w:divsChild>
    </w:div>
    <w:div w:id="653686018">
      <w:bodyDiv w:val="1"/>
      <w:marLeft w:val="0"/>
      <w:marRight w:val="0"/>
      <w:marTop w:val="0"/>
      <w:marBottom w:val="0"/>
      <w:divBdr>
        <w:top w:val="none" w:sz="0" w:space="0" w:color="auto"/>
        <w:left w:val="none" w:sz="0" w:space="0" w:color="auto"/>
        <w:bottom w:val="none" w:sz="0" w:space="0" w:color="auto"/>
        <w:right w:val="none" w:sz="0" w:space="0" w:color="auto"/>
      </w:divBdr>
    </w:div>
    <w:div w:id="717316681">
      <w:bodyDiv w:val="1"/>
      <w:marLeft w:val="0"/>
      <w:marRight w:val="0"/>
      <w:marTop w:val="0"/>
      <w:marBottom w:val="0"/>
      <w:divBdr>
        <w:top w:val="none" w:sz="0" w:space="0" w:color="auto"/>
        <w:left w:val="none" w:sz="0" w:space="0" w:color="auto"/>
        <w:bottom w:val="none" w:sz="0" w:space="0" w:color="auto"/>
        <w:right w:val="none" w:sz="0" w:space="0" w:color="auto"/>
      </w:divBdr>
      <w:divsChild>
        <w:div w:id="1407535691">
          <w:marLeft w:val="0"/>
          <w:marRight w:val="0"/>
          <w:marTop w:val="0"/>
          <w:marBottom w:val="0"/>
          <w:divBdr>
            <w:top w:val="none" w:sz="0" w:space="0" w:color="auto"/>
            <w:left w:val="none" w:sz="0" w:space="0" w:color="auto"/>
            <w:bottom w:val="none" w:sz="0" w:space="0" w:color="auto"/>
            <w:right w:val="none" w:sz="0" w:space="0" w:color="auto"/>
          </w:divBdr>
        </w:div>
      </w:divsChild>
    </w:div>
    <w:div w:id="847259826">
      <w:bodyDiv w:val="1"/>
      <w:marLeft w:val="0"/>
      <w:marRight w:val="0"/>
      <w:marTop w:val="0"/>
      <w:marBottom w:val="0"/>
      <w:divBdr>
        <w:top w:val="none" w:sz="0" w:space="0" w:color="auto"/>
        <w:left w:val="none" w:sz="0" w:space="0" w:color="auto"/>
        <w:bottom w:val="none" w:sz="0" w:space="0" w:color="auto"/>
        <w:right w:val="none" w:sz="0" w:space="0" w:color="auto"/>
      </w:divBdr>
    </w:div>
    <w:div w:id="848107124">
      <w:bodyDiv w:val="1"/>
      <w:marLeft w:val="0"/>
      <w:marRight w:val="0"/>
      <w:marTop w:val="0"/>
      <w:marBottom w:val="0"/>
      <w:divBdr>
        <w:top w:val="none" w:sz="0" w:space="0" w:color="auto"/>
        <w:left w:val="none" w:sz="0" w:space="0" w:color="auto"/>
        <w:bottom w:val="none" w:sz="0" w:space="0" w:color="auto"/>
        <w:right w:val="none" w:sz="0" w:space="0" w:color="auto"/>
      </w:divBdr>
    </w:div>
    <w:div w:id="856968660">
      <w:bodyDiv w:val="1"/>
      <w:marLeft w:val="0"/>
      <w:marRight w:val="0"/>
      <w:marTop w:val="0"/>
      <w:marBottom w:val="0"/>
      <w:divBdr>
        <w:top w:val="none" w:sz="0" w:space="0" w:color="auto"/>
        <w:left w:val="none" w:sz="0" w:space="0" w:color="auto"/>
        <w:bottom w:val="none" w:sz="0" w:space="0" w:color="auto"/>
        <w:right w:val="none" w:sz="0" w:space="0" w:color="auto"/>
      </w:divBdr>
      <w:divsChild>
        <w:div w:id="2119057907">
          <w:marLeft w:val="0"/>
          <w:marRight w:val="0"/>
          <w:marTop w:val="0"/>
          <w:marBottom w:val="0"/>
          <w:divBdr>
            <w:top w:val="none" w:sz="0" w:space="0" w:color="auto"/>
            <w:left w:val="none" w:sz="0" w:space="0" w:color="auto"/>
            <w:bottom w:val="none" w:sz="0" w:space="0" w:color="auto"/>
            <w:right w:val="none" w:sz="0" w:space="0" w:color="auto"/>
          </w:divBdr>
        </w:div>
      </w:divsChild>
    </w:div>
    <w:div w:id="878052532">
      <w:bodyDiv w:val="1"/>
      <w:marLeft w:val="0"/>
      <w:marRight w:val="0"/>
      <w:marTop w:val="0"/>
      <w:marBottom w:val="0"/>
      <w:divBdr>
        <w:top w:val="none" w:sz="0" w:space="0" w:color="auto"/>
        <w:left w:val="none" w:sz="0" w:space="0" w:color="auto"/>
        <w:bottom w:val="none" w:sz="0" w:space="0" w:color="auto"/>
        <w:right w:val="none" w:sz="0" w:space="0" w:color="auto"/>
      </w:divBdr>
    </w:div>
    <w:div w:id="1022393528">
      <w:bodyDiv w:val="1"/>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
      </w:divsChild>
    </w:div>
    <w:div w:id="1029647480">
      <w:bodyDiv w:val="1"/>
      <w:marLeft w:val="0"/>
      <w:marRight w:val="0"/>
      <w:marTop w:val="0"/>
      <w:marBottom w:val="0"/>
      <w:divBdr>
        <w:top w:val="none" w:sz="0" w:space="0" w:color="auto"/>
        <w:left w:val="none" w:sz="0" w:space="0" w:color="auto"/>
        <w:bottom w:val="none" w:sz="0" w:space="0" w:color="auto"/>
        <w:right w:val="none" w:sz="0" w:space="0" w:color="auto"/>
      </w:divBdr>
      <w:divsChild>
        <w:div w:id="2046636330">
          <w:marLeft w:val="0"/>
          <w:marRight w:val="0"/>
          <w:marTop w:val="0"/>
          <w:marBottom w:val="0"/>
          <w:divBdr>
            <w:top w:val="none" w:sz="0" w:space="0" w:color="auto"/>
            <w:left w:val="none" w:sz="0" w:space="0" w:color="auto"/>
            <w:bottom w:val="none" w:sz="0" w:space="0" w:color="auto"/>
            <w:right w:val="none" w:sz="0" w:space="0" w:color="auto"/>
          </w:divBdr>
        </w:div>
      </w:divsChild>
    </w:div>
    <w:div w:id="1077752559">
      <w:bodyDiv w:val="1"/>
      <w:marLeft w:val="0"/>
      <w:marRight w:val="0"/>
      <w:marTop w:val="0"/>
      <w:marBottom w:val="0"/>
      <w:divBdr>
        <w:top w:val="none" w:sz="0" w:space="0" w:color="auto"/>
        <w:left w:val="none" w:sz="0" w:space="0" w:color="auto"/>
        <w:bottom w:val="none" w:sz="0" w:space="0" w:color="auto"/>
        <w:right w:val="none" w:sz="0" w:space="0" w:color="auto"/>
      </w:divBdr>
    </w:div>
    <w:div w:id="1106728679">
      <w:bodyDiv w:val="1"/>
      <w:marLeft w:val="0"/>
      <w:marRight w:val="0"/>
      <w:marTop w:val="0"/>
      <w:marBottom w:val="0"/>
      <w:divBdr>
        <w:top w:val="none" w:sz="0" w:space="0" w:color="auto"/>
        <w:left w:val="none" w:sz="0" w:space="0" w:color="auto"/>
        <w:bottom w:val="none" w:sz="0" w:space="0" w:color="auto"/>
        <w:right w:val="none" w:sz="0" w:space="0" w:color="auto"/>
      </w:divBdr>
      <w:divsChild>
        <w:div w:id="1670795231">
          <w:marLeft w:val="0"/>
          <w:marRight w:val="0"/>
          <w:marTop w:val="0"/>
          <w:marBottom w:val="0"/>
          <w:divBdr>
            <w:top w:val="none" w:sz="0" w:space="0" w:color="auto"/>
            <w:left w:val="none" w:sz="0" w:space="0" w:color="auto"/>
            <w:bottom w:val="none" w:sz="0" w:space="0" w:color="auto"/>
            <w:right w:val="none" w:sz="0" w:space="0" w:color="auto"/>
          </w:divBdr>
        </w:div>
      </w:divsChild>
    </w:div>
    <w:div w:id="1115054237">
      <w:bodyDiv w:val="1"/>
      <w:marLeft w:val="0"/>
      <w:marRight w:val="0"/>
      <w:marTop w:val="0"/>
      <w:marBottom w:val="0"/>
      <w:divBdr>
        <w:top w:val="none" w:sz="0" w:space="0" w:color="auto"/>
        <w:left w:val="none" w:sz="0" w:space="0" w:color="auto"/>
        <w:bottom w:val="none" w:sz="0" w:space="0" w:color="auto"/>
        <w:right w:val="none" w:sz="0" w:space="0" w:color="auto"/>
      </w:divBdr>
      <w:divsChild>
        <w:div w:id="2118986737">
          <w:marLeft w:val="0"/>
          <w:marRight w:val="0"/>
          <w:marTop w:val="0"/>
          <w:marBottom w:val="0"/>
          <w:divBdr>
            <w:top w:val="none" w:sz="0" w:space="0" w:color="auto"/>
            <w:left w:val="none" w:sz="0" w:space="0" w:color="auto"/>
            <w:bottom w:val="none" w:sz="0" w:space="0" w:color="auto"/>
            <w:right w:val="none" w:sz="0" w:space="0" w:color="auto"/>
          </w:divBdr>
        </w:div>
      </w:divsChild>
    </w:div>
    <w:div w:id="1122311746">
      <w:bodyDiv w:val="1"/>
      <w:marLeft w:val="0"/>
      <w:marRight w:val="0"/>
      <w:marTop w:val="0"/>
      <w:marBottom w:val="0"/>
      <w:divBdr>
        <w:top w:val="none" w:sz="0" w:space="0" w:color="auto"/>
        <w:left w:val="none" w:sz="0" w:space="0" w:color="auto"/>
        <w:bottom w:val="none" w:sz="0" w:space="0" w:color="auto"/>
        <w:right w:val="none" w:sz="0" w:space="0" w:color="auto"/>
      </w:divBdr>
      <w:divsChild>
        <w:div w:id="382369275">
          <w:marLeft w:val="0"/>
          <w:marRight w:val="0"/>
          <w:marTop w:val="0"/>
          <w:marBottom w:val="0"/>
          <w:divBdr>
            <w:top w:val="none" w:sz="0" w:space="0" w:color="auto"/>
            <w:left w:val="none" w:sz="0" w:space="0" w:color="auto"/>
            <w:bottom w:val="none" w:sz="0" w:space="0" w:color="auto"/>
            <w:right w:val="none" w:sz="0" w:space="0" w:color="auto"/>
          </w:divBdr>
        </w:div>
      </w:divsChild>
    </w:div>
    <w:div w:id="1155413352">
      <w:bodyDiv w:val="1"/>
      <w:marLeft w:val="0"/>
      <w:marRight w:val="0"/>
      <w:marTop w:val="0"/>
      <w:marBottom w:val="0"/>
      <w:divBdr>
        <w:top w:val="none" w:sz="0" w:space="0" w:color="auto"/>
        <w:left w:val="none" w:sz="0" w:space="0" w:color="auto"/>
        <w:bottom w:val="none" w:sz="0" w:space="0" w:color="auto"/>
        <w:right w:val="none" w:sz="0" w:space="0" w:color="auto"/>
      </w:divBdr>
      <w:divsChild>
        <w:div w:id="1834175979">
          <w:marLeft w:val="0"/>
          <w:marRight w:val="0"/>
          <w:marTop w:val="0"/>
          <w:marBottom w:val="0"/>
          <w:divBdr>
            <w:top w:val="none" w:sz="0" w:space="0" w:color="auto"/>
            <w:left w:val="none" w:sz="0" w:space="0" w:color="auto"/>
            <w:bottom w:val="none" w:sz="0" w:space="0" w:color="auto"/>
            <w:right w:val="none" w:sz="0" w:space="0" w:color="auto"/>
          </w:divBdr>
        </w:div>
      </w:divsChild>
    </w:div>
    <w:div w:id="1171917165">
      <w:bodyDiv w:val="1"/>
      <w:marLeft w:val="0"/>
      <w:marRight w:val="0"/>
      <w:marTop w:val="0"/>
      <w:marBottom w:val="0"/>
      <w:divBdr>
        <w:top w:val="none" w:sz="0" w:space="0" w:color="auto"/>
        <w:left w:val="none" w:sz="0" w:space="0" w:color="auto"/>
        <w:bottom w:val="none" w:sz="0" w:space="0" w:color="auto"/>
        <w:right w:val="none" w:sz="0" w:space="0" w:color="auto"/>
      </w:divBdr>
    </w:div>
    <w:div w:id="1184905470">
      <w:bodyDiv w:val="1"/>
      <w:marLeft w:val="0"/>
      <w:marRight w:val="0"/>
      <w:marTop w:val="0"/>
      <w:marBottom w:val="0"/>
      <w:divBdr>
        <w:top w:val="none" w:sz="0" w:space="0" w:color="auto"/>
        <w:left w:val="none" w:sz="0" w:space="0" w:color="auto"/>
        <w:bottom w:val="none" w:sz="0" w:space="0" w:color="auto"/>
        <w:right w:val="none" w:sz="0" w:space="0" w:color="auto"/>
      </w:divBdr>
      <w:divsChild>
        <w:div w:id="1354065125">
          <w:marLeft w:val="0"/>
          <w:marRight w:val="0"/>
          <w:marTop w:val="0"/>
          <w:marBottom w:val="0"/>
          <w:divBdr>
            <w:top w:val="none" w:sz="0" w:space="0" w:color="auto"/>
            <w:left w:val="none" w:sz="0" w:space="0" w:color="auto"/>
            <w:bottom w:val="none" w:sz="0" w:space="0" w:color="auto"/>
            <w:right w:val="none" w:sz="0" w:space="0" w:color="auto"/>
          </w:divBdr>
        </w:div>
      </w:divsChild>
    </w:div>
    <w:div w:id="1394352360">
      <w:bodyDiv w:val="1"/>
      <w:marLeft w:val="0"/>
      <w:marRight w:val="0"/>
      <w:marTop w:val="0"/>
      <w:marBottom w:val="0"/>
      <w:divBdr>
        <w:top w:val="none" w:sz="0" w:space="0" w:color="auto"/>
        <w:left w:val="none" w:sz="0" w:space="0" w:color="auto"/>
        <w:bottom w:val="none" w:sz="0" w:space="0" w:color="auto"/>
        <w:right w:val="none" w:sz="0" w:space="0" w:color="auto"/>
      </w:divBdr>
    </w:div>
    <w:div w:id="1405567609">
      <w:bodyDiv w:val="1"/>
      <w:marLeft w:val="0"/>
      <w:marRight w:val="0"/>
      <w:marTop w:val="0"/>
      <w:marBottom w:val="0"/>
      <w:divBdr>
        <w:top w:val="none" w:sz="0" w:space="0" w:color="auto"/>
        <w:left w:val="none" w:sz="0" w:space="0" w:color="auto"/>
        <w:bottom w:val="none" w:sz="0" w:space="0" w:color="auto"/>
        <w:right w:val="none" w:sz="0" w:space="0" w:color="auto"/>
      </w:divBdr>
    </w:div>
    <w:div w:id="1410619058">
      <w:bodyDiv w:val="1"/>
      <w:marLeft w:val="0"/>
      <w:marRight w:val="0"/>
      <w:marTop w:val="0"/>
      <w:marBottom w:val="0"/>
      <w:divBdr>
        <w:top w:val="none" w:sz="0" w:space="0" w:color="auto"/>
        <w:left w:val="none" w:sz="0" w:space="0" w:color="auto"/>
        <w:bottom w:val="none" w:sz="0" w:space="0" w:color="auto"/>
        <w:right w:val="none" w:sz="0" w:space="0" w:color="auto"/>
      </w:divBdr>
      <w:divsChild>
        <w:div w:id="845707605">
          <w:marLeft w:val="0"/>
          <w:marRight w:val="0"/>
          <w:marTop w:val="0"/>
          <w:marBottom w:val="0"/>
          <w:divBdr>
            <w:top w:val="none" w:sz="0" w:space="0" w:color="auto"/>
            <w:left w:val="none" w:sz="0" w:space="0" w:color="auto"/>
            <w:bottom w:val="none" w:sz="0" w:space="0" w:color="auto"/>
            <w:right w:val="none" w:sz="0" w:space="0" w:color="auto"/>
          </w:divBdr>
        </w:div>
      </w:divsChild>
    </w:div>
    <w:div w:id="1523325590">
      <w:bodyDiv w:val="1"/>
      <w:marLeft w:val="0"/>
      <w:marRight w:val="0"/>
      <w:marTop w:val="0"/>
      <w:marBottom w:val="0"/>
      <w:divBdr>
        <w:top w:val="none" w:sz="0" w:space="0" w:color="auto"/>
        <w:left w:val="none" w:sz="0" w:space="0" w:color="auto"/>
        <w:bottom w:val="none" w:sz="0" w:space="0" w:color="auto"/>
        <w:right w:val="none" w:sz="0" w:space="0" w:color="auto"/>
      </w:divBdr>
    </w:div>
    <w:div w:id="1533490851">
      <w:bodyDiv w:val="1"/>
      <w:marLeft w:val="0"/>
      <w:marRight w:val="0"/>
      <w:marTop w:val="0"/>
      <w:marBottom w:val="0"/>
      <w:divBdr>
        <w:top w:val="none" w:sz="0" w:space="0" w:color="auto"/>
        <w:left w:val="none" w:sz="0" w:space="0" w:color="auto"/>
        <w:bottom w:val="none" w:sz="0" w:space="0" w:color="auto"/>
        <w:right w:val="none" w:sz="0" w:space="0" w:color="auto"/>
      </w:divBdr>
      <w:divsChild>
        <w:div w:id="599992492">
          <w:marLeft w:val="0"/>
          <w:marRight w:val="0"/>
          <w:marTop w:val="0"/>
          <w:marBottom w:val="0"/>
          <w:divBdr>
            <w:top w:val="none" w:sz="0" w:space="0" w:color="auto"/>
            <w:left w:val="none" w:sz="0" w:space="0" w:color="auto"/>
            <w:bottom w:val="none" w:sz="0" w:space="0" w:color="auto"/>
            <w:right w:val="none" w:sz="0" w:space="0" w:color="auto"/>
          </w:divBdr>
        </w:div>
      </w:divsChild>
    </w:div>
    <w:div w:id="1614437826">
      <w:bodyDiv w:val="1"/>
      <w:marLeft w:val="0"/>
      <w:marRight w:val="0"/>
      <w:marTop w:val="0"/>
      <w:marBottom w:val="0"/>
      <w:divBdr>
        <w:top w:val="none" w:sz="0" w:space="0" w:color="auto"/>
        <w:left w:val="none" w:sz="0" w:space="0" w:color="auto"/>
        <w:bottom w:val="none" w:sz="0" w:space="0" w:color="auto"/>
        <w:right w:val="none" w:sz="0" w:space="0" w:color="auto"/>
      </w:divBdr>
      <w:divsChild>
        <w:div w:id="1309358380">
          <w:marLeft w:val="0"/>
          <w:marRight w:val="0"/>
          <w:marTop w:val="0"/>
          <w:marBottom w:val="0"/>
          <w:divBdr>
            <w:top w:val="none" w:sz="0" w:space="0" w:color="auto"/>
            <w:left w:val="none" w:sz="0" w:space="0" w:color="auto"/>
            <w:bottom w:val="none" w:sz="0" w:space="0" w:color="auto"/>
            <w:right w:val="none" w:sz="0" w:space="0" w:color="auto"/>
          </w:divBdr>
        </w:div>
      </w:divsChild>
    </w:div>
    <w:div w:id="1641113264">
      <w:bodyDiv w:val="1"/>
      <w:marLeft w:val="0"/>
      <w:marRight w:val="0"/>
      <w:marTop w:val="0"/>
      <w:marBottom w:val="0"/>
      <w:divBdr>
        <w:top w:val="none" w:sz="0" w:space="0" w:color="auto"/>
        <w:left w:val="none" w:sz="0" w:space="0" w:color="auto"/>
        <w:bottom w:val="none" w:sz="0" w:space="0" w:color="auto"/>
        <w:right w:val="none" w:sz="0" w:space="0" w:color="auto"/>
      </w:divBdr>
      <w:divsChild>
        <w:div w:id="1801797355">
          <w:marLeft w:val="0"/>
          <w:marRight w:val="0"/>
          <w:marTop w:val="0"/>
          <w:marBottom w:val="0"/>
          <w:divBdr>
            <w:top w:val="none" w:sz="0" w:space="0" w:color="auto"/>
            <w:left w:val="none" w:sz="0" w:space="0" w:color="auto"/>
            <w:bottom w:val="none" w:sz="0" w:space="0" w:color="auto"/>
            <w:right w:val="none" w:sz="0" w:space="0" w:color="auto"/>
          </w:divBdr>
        </w:div>
      </w:divsChild>
    </w:div>
    <w:div w:id="1822767129">
      <w:bodyDiv w:val="1"/>
      <w:marLeft w:val="0"/>
      <w:marRight w:val="0"/>
      <w:marTop w:val="0"/>
      <w:marBottom w:val="0"/>
      <w:divBdr>
        <w:top w:val="none" w:sz="0" w:space="0" w:color="auto"/>
        <w:left w:val="none" w:sz="0" w:space="0" w:color="auto"/>
        <w:bottom w:val="none" w:sz="0" w:space="0" w:color="auto"/>
        <w:right w:val="none" w:sz="0" w:space="0" w:color="auto"/>
      </w:divBdr>
      <w:divsChild>
        <w:div w:id="574321428">
          <w:marLeft w:val="0"/>
          <w:marRight w:val="0"/>
          <w:marTop w:val="0"/>
          <w:marBottom w:val="0"/>
          <w:divBdr>
            <w:top w:val="none" w:sz="0" w:space="0" w:color="auto"/>
            <w:left w:val="none" w:sz="0" w:space="0" w:color="auto"/>
            <w:bottom w:val="none" w:sz="0" w:space="0" w:color="auto"/>
            <w:right w:val="none" w:sz="0" w:space="0" w:color="auto"/>
          </w:divBdr>
        </w:div>
      </w:divsChild>
    </w:div>
    <w:div w:id="1863088559">
      <w:bodyDiv w:val="1"/>
      <w:marLeft w:val="0"/>
      <w:marRight w:val="0"/>
      <w:marTop w:val="0"/>
      <w:marBottom w:val="0"/>
      <w:divBdr>
        <w:top w:val="none" w:sz="0" w:space="0" w:color="auto"/>
        <w:left w:val="none" w:sz="0" w:space="0" w:color="auto"/>
        <w:bottom w:val="none" w:sz="0" w:space="0" w:color="auto"/>
        <w:right w:val="none" w:sz="0" w:space="0" w:color="auto"/>
      </w:divBdr>
    </w:div>
    <w:div w:id="1885023008">
      <w:bodyDiv w:val="1"/>
      <w:marLeft w:val="0"/>
      <w:marRight w:val="0"/>
      <w:marTop w:val="0"/>
      <w:marBottom w:val="0"/>
      <w:divBdr>
        <w:top w:val="none" w:sz="0" w:space="0" w:color="auto"/>
        <w:left w:val="none" w:sz="0" w:space="0" w:color="auto"/>
        <w:bottom w:val="none" w:sz="0" w:space="0" w:color="auto"/>
        <w:right w:val="none" w:sz="0" w:space="0" w:color="auto"/>
      </w:divBdr>
      <w:divsChild>
        <w:div w:id="694648700">
          <w:marLeft w:val="0"/>
          <w:marRight w:val="0"/>
          <w:marTop w:val="0"/>
          <w:marBottom w:val="0"/>
          <w:divBdr>
            <w:top w:val="none" w:sz="0" w:space="0" w:color="auto"/>
            <w:left w:val="none" w:sz="0" w:space="0" w:color="auto"/>
            <w:bottom w:val="none" w:sz="0" w:space="0" w:color="auto"/>
            <w:right w:val="none" w:sz="0" w:space="0" w:color="auto"/>
          </w:divBdr>
        </w:div>
      </w:divsChild>
    </w:div>
    <w:div w:id="2003002957">
      <w:bodyDiv w:val="1"/>
      <w:marLeft w:val="0"/>
      <w:marRight w:val="0"/>
      <w:marTop w:val="0"/>
      <w:marBottom w:val="0"/>
      <w:divBdr>
        <w:top w:val="none" w:sz="0" w:space="0" w:color="auto"/>
        <w:left w:val="none" w:sz="0" w:space="0" w:color="auto"/>
        <w:bottom w:val="none" w:sz="0" w:space="0" w:color="auto"/>
        <w:right w:val="none" w:sz="0" w:space="0" w:color="auto"/>
      </w:divBdr>
      <w:divsChild>
        <w:div w:id="664211010">
          <w:marLeft w:val="0"/>
          <w:marRight w:val="0"/>
          <w:marTop w:val="0"/>
          <w:marBottom w:val="0"/>
          <w:divBdr>
            <w:top w:val="none" w:sz="0" w:space="0" w:color="auto"/>
            <w:left w:val="none" w:sz="0" w:space="0" w:color="auto"/>
            <w:bottom w:val="none" w:sz="0" w:space="0" w:color="auto"/>
            <w:right w:val="none" w:sz="0" w:space="0" w:color="auto"/>
          </w:divBdr>
        </w:div>
      </w:divsChild>
    </w:div>
    <w:div w:id="2099331336">
      <w:bodyDiv w:val="1"/>
      <w:marLeft w:val="0"/>
      <w:marRight w:val="0"/>
      <w:marTop w:val="0"/>
      <w:marBottom w:val="0"/>
      <w:divBdr>
        <w:top w:val="none" w:sz="0" w:space="0" w:color="auto"/>
        <w:left w:val="none" w:sz="0" w:space="0" w:color="auto"/>
        <w:bottom w:val="none" w:sz="0" w:space="0" w:color="auto"/>
        <w:right w:val="none" w:sz="0" w:space="0" w:color="auto"/>
      </w:divBdr>
      <w:divsChild>
        <w:div w:id="106163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valeofglamorgan.gov.uk/en/living/schools/Consultations/Federation-of-the-Governing-Bodies-at-Pencoedtre-and-Whitmore-High-School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you support the proposal?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AE-4064-B399-EEC05D20D5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AE-4064-B399-EEC05D20D5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'Table and charts'!$F$10:$F$11</c:f>
              <c:numCache>
                <c:formatCode>General</c:formatCode>
                <c:ptCount val="2"/>
                <c:pt idx="0">
                  <c:v>11</c:v>
                </c:pt>
                <c:pt idx="1">
                  <c:v>9</c:v>
                </c:pt>
              </c:numCache>
            </c:numRef>
          </c:val>
          <c:extLst>
            <c:ext xmlns:c16="http://schemas.microsoft.com/office/drawing/2014/chart" uri="{C3380CC4-5D6E-409C-BE32-E72D297353CC}">
              <c16:uniqueId val="{00000004-B7AE-4064-B399-EEC05D20D58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7AE-4064-B399-EEC05D20D5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7AE-4064-B399-EEC05D20D5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'Table and charts'!$F$11:$G$11</c:f>
              <c:numCache>
                <c:formatCode>0%</c:formatCode>
                <c:ptCount val="2"/>
                <c:pt idx="0" formatCode="General">
                  <c:v>9</c:v>
                </c:pt>
                <c:pt idx="1">
                  <c:v>0.45</c:v>
                </c:pt>
              </c:numCache>
            </c:numRef>
          </c:val>
          <c:extLst>
            <c:ext xmlns:c16="http://schemas.microsoft.com/office/drawing/2014/chart" uri="{C3380CC4-5D6E-409C-BE32-E72D297353CC}">
              <c16:uniqueId val="{00000009-B7AE-4064-B399-EEC05D20D58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Respondent</a:t>
            </a:r>
            <a:r>
              <a:rPr lang="en-GB" baseline="0"/>
              <a:t> by role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'Table and charts'!$C$27</c:f>
              <c:strCache>
                <c:ptCount val="1"/>
                <c:pt idx="0">
                  <c:v>Support </c:v>
                </c:pt>
              </c:strCache>
            </c:strRef>
          </c:tx>
          <c:spPr>
            <a:solidFill>
              <a:schemeClr val="accent1"/>
            </a:solidFill>
            <a:ln>
              <a:noFill/>
            </a:ln>
            <a:effectLst/>
            <a:sp3d/>
          </c:spPr>
          <c:invertIfNegative val="0"/>
          <c:cat>
            <c:strRef>
              <c:f>'Table and charts'!$B$28:$B$34</c:f>
              <c:strCache>
                <c:ptCount val="7"/>
                <c:pt idx="0">
                  <c:v>Pupil </c:v>
                </c:pt>
                <c:pt idx="1">
                  <c:v>Governor; </c:v>
                </c:pt>
                <c:pt idx="2">
                  <c:v>Member of Trade Union </c:v>
                </c:pt>
                <c:pt idx="3">
                  <c:v>Local Resident;</c:v>
                </c:pt>
                <c:pt idx="4">
                  <c:v>Member of Staff*;</c:v>
                </c:pt>
                <c:pt idx="5">
                  <c:v>Parent or Guardian *;Governor*;</c:v>
                </c:pt>
                <c:pt idx="6">
                  <c:v>Parent or guardian*;</c:v>
                </c:pt>
              </c:strCache>
            </c:strRef>
          </c:cat>
          <c:val>
            <c:numRef>
              <c:f>'Table and charts'!$C$28:$C$34</c:f>
              <c:numCache>
                <c:formatCode>General</c:formatCode>
                <c:ptCount val="7"/>
                <c:pt idx="0">
                  <c:v>0</c:v>
                </c:pt>
                <c:pt idx="1">
                  <c:v>3</c:v>
                </c:pt>
                <c:pt idx="2">
                  <c:v>0</c:v>
                </c:pt>
                <c:pt idx="3">
                  <c:v>0</c:v>
                </c:pt>
                <c:pt idx="4">
                  <c:v>2</c:v>
                </c:pt>
                <c:pt idx="5">
                  <c:v>1</c:v>
                </c:pt>
                <c:pt idx="6">
                  <c:v>3</c:v>
                </c:pt>
              </c:numCache>
            </c:numRef>
          </c:val>
          <c:extLst>
            <c:ext xmlns:c16="http://schemas.microsoft.com/office/drawing/2014/chart" uri="{C3380CC4-5D6E-409C-BE32-E72D297353CC}">
              <c16:uniqueId val="{00000000-31B5-4FB2-AA90-E752F33D8D05}"/>
            </c:ext>
          </c:extLst>
        </c:ser>
        <c:ser>
          <c:idx val="1"/>
          <c:order val="1"/>
          <c:tx>
            <c:strRef>
              <c:f>'Table and charts'!$D$27</c:f>
              <c:strCache>
                <c:ptCount val="1"/>
                <c:pt idx="0">
                  <c:v>Not support </c:v>
                </c:pt>
              </c:strCache>
            </c:strRef>
          </c:tx>
          <c:spPr>
            <a:solidFill>
              <a:schemeClr val="accent2"/>
            </a:solidFill>
            <a:ln>
              <a:noFill/>
            </a:ln>
            <a:effectLst/>
            <a:sp3d/>
          </c:spPr>
          <c:invertIfNegative val="0"/>
          <c:cat>
            <c:strRef>
              <c:f>'Table and charts'!$B$28:$B$34</c:f>
              <c:strCache>
                <c:ptCount val="7"/>
                <c:pt idx="0">
                  <c:v>Pupil </c:v>
                </c:pt>
                <c:pt idx="1">
                  <c:v>Governor; </c:v>
                </c:pt>
                <c:pt idx="2">
                  <c:v>Member of Trade Union </c:v>
                </c:pt>
                <c:pt idx="3">
                  <c:v>Local Resident;</c:v>
                </c:pt>
                <c:pt idx="4">
                  <c:v>Member of Staff*;</c:v>
                </c:pt>
                <c:pt idx="5">
                  <c:v>Parent or Guardian *;Governor*;</c:v>
                </c:pt>
                <c:pt idx="6">
                  <c:v>Parent or guardian*;</c:v>
                </c:pt>
              </c:strCache>
            </c:strRef>
          </c:cat>
          <c:val>
            <c:numRef>
              <c:f>'Table and charts'!$D$28:$D$34</c:f>
              <c:numCache>
                <c:formatCode>General</c:formatCode>
                <c:ptCount val="7"/>
                <c:pt idx="0">
                  <c:v>1</c:v>
                </c:pt>
                <c:pt idx="1">
                  <c:v>0</c:v>
                </c:pt>
                <c:pt idx="2">
                  <c:v>1</c:v>
                </c:pt>
                <c:pt idx="3">
                  <c:v>1</c:v>
                </c:pt>
                <c:pt idx="4">
                  <c:v>3</c:v>
                </c:pt>
                <c:pt idx="5">
                  <c:v>0</c:v>
                </c:pt>
                <c:pt idx="6">
                  <c:v>4</c:v>
                </c:pt>
              </c:numCache>
            </c:numRef>
          </c:val>
          <c:extLst>
            <c:ext xmlns:c16="http://schemas.microsoft.com/office/drawing/2014/chart" uri="{C3380CC4-5D6E-409C-BE32-E72D297353CC}">
              <c16:uniqueId val="{00000001-31B5-4FB2-AA90-E752F33D8D05}"/>
            </c:ext>
          </c:extLst>
        </c:ser>
        <c:dLbls>
          <c:showLegendKey val="0"/>
          <c:showVal val="0"/>
          <c:showCatName val="0"/>
          <c:showSerName val="0"/>
          <c:showPercent val="0"/>
          <c:showBubbleSize val="0"/>
        </c:dLbls>
        <c:gapWidth val="219"/>
        <c:shape val="box"/>
        <c:axId val="834313224"/>
        <c:axId val="834316824"/>
        <c:axId val="0"/>
      </c:bar3DChart>
      <c:catAx>
        <c:axId val="83431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316824"/>
        <c:crosses val="autoZero"/>
        <c:auto val="1"/>
        <c:lblAlgn val="ctr"/>
        <c:lblOffset val="100"/>
        <c:noMultiLvlLbl val="0"/>
      </c:catAx>
      <c:valAx>
        <c:axId val="83431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313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5edb9a9-e9a6-454e-831b-b5792a1926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49CFB5B49B6A4F99A57CFEB45F87FE" ma:contentTypeVersion="14" ma:contentTypeDescription="Create a new document." ma:contentTypeScope="" ma:versionID="7ed79727260c364bd970d1d070d8fea5">
  <xsd:schema xmlns:xsd="http://www.w3.org/2001/XMLSchema" xmlns:xs="http://www.w3.org/2001/XMLSchema" xmlns:p="http://schemas.microsoft.com/office/2006/metadata/properties" xmlns:ns3="15edb9a9-e9a6-454e-831b-b5792a19261b" xmlns:ns4="b14e42d8-2ac9-43f2-856f-194f5cda5c90" targetNamespace="http://schemas.microsoft.com/office/2006/metadata/properties" ma:root="true" ma:fieldsID="dfb54a4e0d641419b8f719bd1ebd9b89" ns3:_="" ns4:_="">
    <xsd:import namespace="15edb9a9-e9a6-454e-831b-b5792a19261b"/>
    <xsd:import namespace="b14e42d8-2ac9-43f2-856f-194f5cda5c9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db9a9-e9a6-454e-831b-b5792a1926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e42d8-2ac9-43f2-856f-194f5cda5c9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B8745-D3F2-4F23-BE9C-60ECFC48935A}">
  <ds:schemaRefs>
    <ds:schemaRef ds:uri="http://schemas.microsoft.com/sharepoint/v3/contenttype/forms"/>
  </ds:schemaRefs>
</ds:datastoreItem>
</file>

<file path=customXml/itemProps2.xml><?xml version="1.0" encoding="utf-8"?>
<ds:datastoreItem xmlns:ds="http://schemas.openxmlformats.org/officeDocument/2006/customXml" ds:itemID="{FC57EE7B-0CCB-43FC-A035-9063ED9197E2}">
  <ds:schemaRefs>
    <ds:schemaRef ds:uri="http://schemas.openxmlformats.org/officeDocument/2006/bibliography"/>
  </ds:schemaRefs>
</ds:datastoreItem>
</file>

<file path=customXml/itemProps3.xml><?xml version="1.0" encoding="utf-8"?>
<ds:datastoreItem xmlns:ds="http://schemas.openxmlformats.org/officeDocument/2006/customXml" ds:itemID="{C62CA0D8-DB63-4FE2-998D-EF39EC562192}">
  <ds:schemaRefs>
    <ds:schemaRef ds:uri="http://schemas.microsoft.com/office/2006/metadata/properties"/>
    <ds:schemaRef ds:uri="http://schemas.microsoft.com/office/infopath/2007/PartnerControls"/>
    <ds:schemaRef ds:uri="15edb9a9-e9a6-454e-831b-b5792a19261b"/>
  </ds:schemaRefs>
</ds:datastoreItem>
</file>

<file path=customXml/itemProps4.xml><?xml version="1.0" encoding="utf-8"?>
<ds:datastoreItem xmlns:ds="http://schemas.openxmlformats.org/officeDocument/2006/customXml" ds:itemID="{EC66F9A8-84F1-4D14-AC6C-68A70A93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db9a9-e9a6-454e-831b-b5792a19261b"/>
    <ds:schemaRef ds:uri="b14e42d8-2ac9-43f2-856f-194f5cda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3656</Words>
  <Characters>20004</Characters>
  <Application>Microsoft Office Word</Application>
  <DocSecurity>0</DocSecurity>
  <Lines>500</Lines>
  <Paragraphs>254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Report Federation Pencoedtre and Whitmore</dc:title>
  <dc:subject>
  </dc:subject>
  <dc:creator>Burton, Natasha</dc:creator>
  <cp:keywords>
  </cp:keywords>
  <dc:description>
  </dc:description>
  <cp:lastModifiedBy>Alison Maher</cp:lastModifiedBy>
  <cp:revision>4</cp:revision>
  <dcterms:created xsi:type="dcterms:W3CDTF">2025-05-21T15:08:00Z</dcterms:created>
  <dcterms:modified xsi:type="dcterms:W3CDTF">2025-06-03T08:20:03Z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0x0101004D49CFB5B49B6A4F99A57CFEB45F87FE</vt:lpwstr>
  </property>
  <property fmtid="{D5CDD505-2E9C-101B-9397-08002B2CF9AE}" pid="3" name="GrammarlyDocumentId">
    <vt:lpwstr>aa81adcfbbdd7e090b664bcd7159893fd5aeadc7dc60ff0fbe52975b12753cbe</vt:lpwstr>
  </property>
</Properties>
</file>