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116E2" w:rsidTr="00DF0CE2">
        <w:tc>
          <w:tcPr>
            <w:tcW w:w="10682" w:type="dxa"/>
            <w:gridSpan w:val="2"/>
          </w:tcPr>
          <w:p w:rsidRPr="00F524D2" w:rsidR="001116E2" w:rsidP="00CA1361" w:rsidRDefault="008B7B9E">
            <w:pPr>
              <w:jc w:val="center"/>
              <w:rPr>
                <w:rFonts w:cs="Arial"/>
                <w:color w:val="5B5B5B"/>
                <w:w w:val="95"/>
                <w:sz w:val="24"/>
                <w:szCs w:val="24"/>
              </w:rPr>
            </w:pPr>
            <w:r w:rsidRPr="00F524D2">
              <w:rPr>
                <w:rFonts w:cs="Arial"/>
                <w:color w:val="5B5B5B"/>
                <w:w w:val="105"/>
                <w:sz w:val="24"/>
                <w:szCs w:val="24"/>
                <w:lang w:val="cy-GB"/>
              </w:rPr>
              <w:t xml:space="preserve">NODIADAU EGLURHAOL </w:t>
            </w:r>
            <w:r w:rsidRPr="00F524D2" w:rsidR="00877328">
              <w:rPr>
                <w:rFonts w:cs="Arial"/>
                <w:color w:val="5B5B5B"/>
                <w:w w:val="105"/>
                <w:sz w:val="24"/>
                <w:szCs w:val="24"/>
                <w:lang w:val="cy-GB"/>
              </w:rPr>
              <w:t xml:space="preserve">AM </w:t>
            </w:r>
            <w:r w:rsidRPr="00F524D2">
              <w:rPr>
                <w:rFonts w:cs="Arial"/>
                <w:color w:val="5B5B5B"/>
                <w:w w:val="105"/>
                <w:sz w:val="24"/>
                <w:szCs w:val="24"/>
                <w:lang w:val="cy-GB"/>
              </w:rPr>
              <w:t xml:space="preserve">ARDRETHI ANNOMESTIG CENEDLAETHOL </w:t>
            </w:r>
            <w:r w:rsidRPr="00F524D2">
              <w:rPr>
                <w:rFonts w:cs="Arial"/>
                <w:color w:val="595959"/>
                <w:w w:val="95"/>
                <w:sz w:val="24"/>
                <w:szCs w:val="24"/>
                <w:lang w:val="cy-GB"/>
              </w:rPr>
              <w:t>2018/2019</w:t>
            </w:r>
          </w:p>
        </w:tc>
      </w:tr>
      <w:tr w:rsidR="00651776" w:rsidTr="00DF0CE2">
        <w:tc>
          <w:tcPr>
            <w:tcW w:w="5341" w:type="dxa"/>
          </w:tcPr>
          <w:p w:rsidRPr="008B7B9E" w:rsidR="001116E2" w:rsidP="008B7B9E" w:rsidRDefault="008B7B9E">
            <w:pPr>
              <w:pStyle w:val="TableParagraph"/>
              <w:spacing w:line="197" w:lineRule="exact"/>
              <w:rPr>
                <w:color w:val="5B5B5B"/>
                <w:sz w:val="18"/>
                <w:szCs w:val="18"/>
              </w:rPr>
            </w:pPr>
            <w:r w:rsidRPr="008B7B9E">
              <w:rPr>
                <w:color w:val="5B5B5B"/>
                <w:w w:val="105"/>
                <w:sz w:val="18"/>
                <w:szCs w:val="18"/>
                <w:lang w:val="cy-GB"/>
              </w:rPr>
              <w:t xml:space="preserve">Ymholiadau </w:t>
            </w:r>
            <w:r w:rsidR="00877328">
              <w:rPr>
                <w:color w:val="5B5B5B"/>
                <w:w w:val="105"/>
                <w:sz w:val="18"/>
                <w:szCs w:val="18"/>
                <w:lang w:val="cy-GB"/>
              </w:rPr>
              <w:t xml:space="preserve">am </w:t>
            </w:r>
            <w:r>
              <w:rPr>
                <w:color w:val="5B5B5B"/>
                <w:w w:val="105"/>
                <w:sz w:val="18"/>
                <w:szCs w:val="18"/>
                <w:lang w:val="cy-GB"/>
              </w:rPr>
              <w:t>Ardrethi</w:t>
            </w:r>
            <w:r w:rsidRPr="008B7B9E">
              <w:rPr>
                <w:color w:val="5B5B5B"/>
                <w:w w:val="105"/>
                <w:sz w:val="18"/>
                <w:szCs w:val="18"/>
                <w:lang w:val="cy-GB"/>
              </w:rPr>
              <w:t xml:space="preserve"> Annomestig Cenedlaethol 01446 709299</w:t>
            </w:r>
          </w:p>
          <w:p w:rsidRPr="00CF5BFE" w:rsidR="0022373D" w:rsidP="008B7B9E" w:rsidRDefault="008B7B9E">
            <w:pPr>
              <w:rPr>
                <w:rFonts w:cs="Arial"/>
                <w:color w:val="5B5B5B"/>
                <w:w w:val="105"/>
                <w:sz w:val="18"/>
                <w:szCs w:val="18"/>
              </w:rPr>
            </w:pPr>
            <w:r w:rsidRPr="008B7B9E">
              <w:rPr>
                <w:rFonts w:cs="Arial"/>
                <w:color w:val="5B5B5B"/>
                <w:w w:val="105"/>
                <w:sz w:val="18"/>
                <w:szCs w:val="18"/>
                <w:lang w:val="cy-GB"/>
              </w:rPr>
              <w:t>E-bost: nndr@valeofglamorgan.gov.uk</w:t>
            </w:r>
            <w:r w:rsidRPr="008B7B9E" w:rsidR="001116E2">
              <w:rPr>
                <w:rFonts w:cs="Arial"/>
                <w:color w:val="5B5B5B"/>
                <w:w w:val="105"/>
                <w:sz w:val="18"/>
                <w:szCs w:val="18"/>
              </w:rPr>
              <w:t xml:space="preserve"> </w:t>
            </w:r>
          </w:p>
          <w:p w:rsidRPr="008B7B9E" w:rsidR="001116E2" w:rsidP="00CA1361" w:rsidRDefault="008B7B9E">
            <w:pPr>
              <w:rPr>
                <w:rFonts w:cs="Arial"/>
                <w:color w:val="5B5B5B"/>
                <w:sz w:val="18"/>
                <w:szCs w:val="18"/>
              </w:rPr>
            </w:pPr>
            <w:r w:rsidRPr="008B7B9E">
              <w:rPr>
                <w:rFonts w:cs="Arial"/>
                <w:color w:val="5B5B5B"/>
                <w:w w:val="105"/>
                <w:sz w:val="18"/>
                <w:szCs w:val="18"/>
                <w:lang w:val="cy-GB"/>
              </w:rPr>
              <w:t>Gwefan : www.bromorgannwg.gov.uk</w:t>
            </w:r>
          </w:p>
        </w:tc>
        <w:tc>
          <w:tcPr>
            <w:tcW w:w="5341" w:type="dxa"/>
          </w:tcPr>
          <w:p w:rsidRPr="00CF5BFE" w:rsidR="001116E2" w:rsidP="008B7B9E" w:rsidRDefault="008B7B9E">
            <w:pPr>
              <w:pStyle w:val="TableParagraph"/>
              <w:spacing w:line="198" w:lineRule="exact"/>
              <w:rPr>
                <w:sz w:val="18"/>
                <w:szCs w:val="18"/>
              </w:rPr>
            </w:pPr>
            <w:r w:rsidRPr="008B7B9E">
              <w:rPr>
                <w:color w:val="5B5B5B"/>
                <w:sz w:val="18"/>
                <w:szCs w:val="18"/>
                <w:lang w:val="cy-GB"/>
              </w:rPr>
              <w:t>Llinell gymorth VOA:</w:t>
            </w:r>
            <w:r w:rsidRPr="008B7B9E" w:rsidR="001116E2">
              <w:rPr>
                <w:color w:val="5B5B5B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sz w:val="18"/>
                <w:szCs w:val="18"/>
              </w:rPr>
              <w:t>03000 505505</w:t>
            </w:r>
          </w:p>
          <w:p w:rsidRPr="008B7B9E" w:rsidR="001116E2" w:rsidP="00CA1361" w:rsidRDefault="008B7B9E">
            <w:pPr>
              <w:rPr>
                <w:rFonts w:cs="Arial"/>
                <w:color w:val="5B5B5B"/>
                <w:sz w:val="18"/>
                <w:szCs w:val="18"/>
              </w:rPr>
            </w:pPr>
            <w:r w:rsidRPr="008B7B9E">
              <w:rPr>
                <w:rFonts w:cs="Arial"/>
                <w:color w:val="5B5B5B"/>
                <w:w w:val="105"/>
                <w:sz w:val="18"/>
                <w:szCs w:val="18"/>
                <w:lang w:val="cy-GB"/>
              </w:rPr>
              <w:t>Gwefan VOA: www.voa.gov.uk</w:t>
            </w:r>
          </w:p>
        </w:tc>
      </w:tr>
      <w:tr w:rsidRPr="00F524D2" w:rsidR="00651776" w:rsidTr="00DF0CE2">
        <w:tc>
          <w:tcPr>
            <w:tcW w:w="5341" w:type="dxa"/>
          </w:tcPr>
          <w:p w:rsidRPr="00F524D2" w:rsidR="001116E2" w:rsidP="008B7B9E" w:rsidRDefault="008B7B9E">
            <w:pPr>
              <w:pStyle w:val="TableParagraph"/>
              <w:spacing w:line="170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w w:val="105"/>
                <w:sz w:val="16"/>
                <w:szCs w:val="16"/>
                <w:lang w:val="cy-GB"/>
              </w:rPr>
              <w:t xml:space="preserve">Nodiadau Eglurhaol   </w:t>
            </w:r>
          </w:p>
          <w:p w:rsidRPr="00F524D2" w:rsidR="001116E2" w:rsidP="00591DC0" w:rsidRDefault="008B7B9E">
            <w:pPr>
              <w:pStyle w:val="TableParagraph"/>
              <w:spacing w:before="1"/>
              <w:ind w:right="76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Mae’r wybodaeth a roddir isod yn esbonio rhai o’r termau </w:t>
            </w:r>
            <w:r w:rsidRPr="00F524D2" w:rsidR="00877328">
              <w:rPr>
                <w:color w:val="5B5B5B"/>
                <w:sz w:val="16"/>
                <w:szCs w:val="16"/>
                <w:lang w:val="cy-GB"/>
              </w:rPr>
              <w:t>y g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ellir eu defnyddio ar 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archeb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ardreth annomestig ac yn yr wybodaeth ategol. Gellir cael r</w:t>
            </w:r>
            <w:r w:rsidRPr="00F524D2" w:rsidR="00877328">
              <w:rPr>
                <w:color w:val="5B5B5B"/>
                <w:sz w:val="16"/>
                <w:szCs w:val="16"/>
                <w:lang w:val="cy-GB"/>
              </w:rPr>
              <w:t>h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agor o wybodaeth am atebolrwydd i ardrethi annomestig gan awdurdodau bilio. </w:t>
            </w:r>
          </w:p>
          <w:p w:rsidRPr="00F524D2" w:rsidR="00201A09" w:rsidP="001116E2" w:rsidRDefault="00201A09">
            <w:pPr>
              <w:pStyle w:val="TableParagraph"/>
              <w:spacing w:before="1"/>
              <w:ind w:right="76"/>
              <w:rPr>
                <w:sz w:val="16"/>
                <w:szCs w:val="16"/>
              </w:rPr>
            </w:pPr>
          </w:p>
          <w:p w:rsidRPr="00F524D2" w:rsidR="001116E2" w:rsidP="00591DC0" w:rsidRDefault="00877328">
            <w:pPr>
              <w:pStyle w:val="TableParagraph"/>
              <w:spacing w:line="192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w w:val="105"/>
                <w:sz w:val="16"/>
                <w:szCs w:val="16"/>
                <w:lang w:val="cy-GB"/>
              </w:rPr>
              <w:t>Ardrethi Annomestig</w:t>
            </w:r>
          </w:p>
          <w:p w:rsidRPr="00F524D2" w:rsidR="001116E2" w:rsidP="00591DC0" w:rsidRDefault="00BB528E">
            <w:pPr>
              <w:pStyle w:val="TableParagraph"/>
              <w:spacing w:before="3" w:line="237" w:lineRule="auto"/>
              <w:ind w:right="91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Caiff yr ardrethi annomestig a gesglir gan awdurdodau bilio eu talu i gronfa ganolog a’u hailddosbarthu i gynghorau sir a bwrdeistref sirol a chomisiynwyr heddlu a throseddu. </w:t>
            </w:r>
            <w:r w:rsidRPr="00F524D2" w:rsidR="008B7B9E">
              <w:rPr>
                <w:color w:val="5B5B5B"/>
                <w:sz w:val="16"/>
                <w:szCs w:val="16"/>
                <w:lang w:val="cy-GB"/>
              </w:rPr>
              <w:t xml:space="preserve">Mae eich cyngor a’ch comisiynydd heddlu a throseddu yn defnyddio eu </w:t>
            </w:r>
            <w:r w:rsidRPr="00F524D2" w:rsidR="00877328">
              <w:rPr>
                <w:color w:val="5B5B5B"/>
                <w:sz w:val="16"/>
                <w:szCs w:val="16"/>
                <w:lang w:val="cy-GB"/>
              </w:rPr>
              <w:t>cyfrannau</w:t>
            </w:r>
            <w:r w:rsidRPr="00F524D2" w:rsidR="008B7B9E">
              <w:rPr>
                <w:color w:val="5B5B5B"/>
                <w:sz w:val="16"/>
                <w:szCs w:val="16"/>
                <w:lang w:val="cy-GB"/>
              </w:rPr>
              <w:t xml:space="preserve"> o incwm ardrethi wedi’u hailddosbarthu, ynghyd ag incwm gan eu talwyr treth gyngor, grant cynnal refeniw a ddarperir gan Weinidogion Cymru a symiau penodol eraill, i dalu am y gwasanaethau maent yn eu cynnig. Cewch ragor o wybodaeth am y system ardrethi annomestig, gan gynnwys pa fath o </w:t>
            </w:r>
            <w:r w:rsidRPr="00F524D2" w:rsidR="00951C0F">
              <w:rPr>
                <w:color w:val="5B5B5B"/>
                <w:sz w:val="16"/>
                <w:szCs w:val="16"/>
                <w:lang w:val="cy-GB"/>
              </w:rPr>
              <w:t>ryddhad</w:t>
            </w:r>
            <w:r w:rsidRPr="00F524D2" w:rsidR="008B7B9E">
              <w:rPr>
                <w:color w:val="5B5B5B"/>
                <w:sz w:val="16"/>
                <w:szCs w:val="16"/>
                <w:lang w:val="cy-GB"/>
              </w:rPr>
              <w:t xml:space="preserve"> sydd ar gael, drwy https://businesswaIes.gov.wales</w:t>
            </w:r>
          </w:p>
          <w:p w:rsidRPr="00F524D2" w:rsidR="001116E2" w:rsidP="001116E2" w:rsidRDefault="001116E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Pr="00F524D2" w:rsidR="001116E2" w:rsidP="00591DC0" w:rsidRDefault="008B7B9E">
            <w:pPr>
              <w:pStyle w:val="TableParagraph"/>
              <w:spacing w:before="1" w:line="204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Gwerth Ardrethol </w:t>
            </w:r>
          </w:p>
          <w:p w:rsidRPr="00F524D2" w:rsidR="001116E2" w:rsidP="00591DC0" w:rsidRDefault="00B46AAE">
            <w:pPr>
              <w:pStyle w:val="TableParagraph"/>
              <w:spacing w:before="10" w:line="225" w:lineRule="auto"/>
              <w:ind w:right="97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Yn y rhan fwyaf o achosion, caiff </w:t>
            </w:r>
            <w:r w:rsidRPr="00F524D2" w:rsidR="008B7B9E">
              <w:rPr>
                <w:color w:val="5B5B5B"/>
                <w:sz w:val="16"/>
                <w:szCs w:val="16"/>
                <w:lang w:val="cy-GB"/>
              </w:rPr>
              <w:t xml:space="preserve">gwerth ardrethol eiddo annomestig 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ei bennu</w:t>
            </w:r>
            <w:r w:rsidRPr="00F524D2" w:rsidR="008B7B9E">
              <w:rPr>
                <w:color w:val="5B5B5B"/>
                <w:sz w:val="16"/>
                <w:szCs w:val="16"/>
                <w:lang w:val="cy-GB"/>
              </w:rPr>
              <w:t xml:space="preserve"> gan swyddog prisio sy’n annibynnol 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ar</w:t>
            </w:r>
            <w:r w:rsidRPr="00F524D2" w:rsidR="008B7B9E">
              <w:rPr>
                <w:color w:val="5B5B5B"/>
                <w:sz w:val="16"/>
                <w:szCs w:val="16"/>
                <w:lang w:val="cy-GB"/>
              </w:rPr>
              <w:t xml:space="preserve"> </w:t>
            </w:r>
            <w:r w:rsidRPr="00F524D2" w:rsidR="008B7B9E">
              <w:rPr>
                <w:color w:val="5B5B5B"/>
                <w:w w:val="95"/>
                <w:sz w:val="16"/>
                <w:szCs w:val="16"/>
                <w:lang w:val="cy-GB"/>
              </w:rPr>
              <w:t xml:space="preserve">Asiantaeth y Swyddfa Brisio, sef Asiantaeth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Weithredol Cyllid a Thollau Ei Mawrhydi (CThEM).</w:t>
            </w:r>
            <w:r w:rsidRPr="00F524D2" w:rsidR="001116E2">
              <w:rPr>
                <w:color w:val="5B5B5B"/>
                <w:spacing w:val="7"/>
                <w:sz w:val="16"/>
                <w:szCs w:val="16"/>
              </w:rPr>
              <w:t xml:space="preserve"> 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Mae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’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n llunio ac yn cadw rhestr lawn o werthoedd ardrethol pob eiddo annomestig yng Nghymru, sydd ar gael ar e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i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gwefan: </w:t>
            </w:r>
            <w:r w:rsidRPr="00F524D2">
              <w:rPr>
                <w:w w:val="90"/>
                <w:sz w:val="16"/>
                <w:szCs w:val="16"/>
                <w:u w:color="5B5B5B"/>
                <w:lang w:val="cy-GB"/>
              </w:rPr>
              <w:t>www.gov.uk/government/organisations/valuation-office-agency</w:t>
            </w:r>
            <w:r w:rsidRPr="00F524D2" w:rsidR="001116E2">
              <w:rPr>
                <w:color w:val="5B5B5B"/>
                <w:w w:val="90"/>
                <w:sz w:val="16"/>
                <w:szCs w:val="16"/>
              </w:rPr>
              <w:t xml:space="preserve"> 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Fel arfer, caiff pob eiddo annomestig ei ailbrisio bob 5 mlynedd. </w:t>
            </w:r>
          </w:p>
          <w:p w:rsidRPr="00F524D2" w:rsidR="001116E2" w:rsidP="00591DC0" w:rsidRDefault="00B46AAE">
            <w:pPr>
              <w:pStyle w:val="TableParagraph"/>
              <w:spacing w:before="4" w:line="223" w:lineRule="auto"/>
              <w:ind w:right="102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O 1 Ebrill 2017 ymlaen, mae gwerth ardrethol eiddo yn cynrychioli ei werth rhentu blynyddol ar y farchnad agored ar 1 Ebrill 2015. </w:t>
            </w:r>
          </w:p>
          <w:p w:rsidRPr="00F524D2" w:rsidR="001116E2" w:rsidP="00591DC0" w:rsidRDefault="00B46AAE">
            <w:pPr>
              <w:pStyle w:val="TableParagraph"/>
              <w:spacing w:before="2" w:line="225" w:lineRule="auto"/>
              <w:ind w:right="76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Ar gyfer eiddo cyfansawdd sy’n rhannol ddomestig ac yn rhannol annomestig, mae’r gwerth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ardrethol yn ymwneud â’r rhan annomestig yn unig. 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>Caiff gwerthoedd pob eiddo o ran pa ardreth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i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 xml:space="preserve"> sy’n daladwy i’ch awdurdod chi, eu dangos ar y rhestr ardrethu leol. Gellir archwilio copi ohoni yn y Swyddfa Brisio, Tŷ Rhodfa,</w:t>
            </w:r>
            <w:r w:rsidRPr="00F524D2" w:rsidR="00BB528E">
              <w:rPr>
                <w:color w:val="5B5B5B"/>
                <w:spacing w:val="-33"/>
                <w:sz w:val="16"/>
                <w:szCs w:val="16"/>
                <w:lang w:val="cy-GB"/>
              </w:rPr>
              <w:t xml:space="preserve"> 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>Tŷ Glas</w:t>
            </w:r>
            <w:r w:rsidRPr="00F524D2" w:rsidR="00BB528E">
              <w:rPr>
                <w:color w:val="5B5B5B"/>
                <w:spacing w:val="-32"/>
                <w:sz w:val="16"/>
                <w:szCs w:val="16"/>
                <w:lang w:val="cy-GB"/>
              </w:rPr>
              <w:t xml:space="preserve"> 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>Road,</w:t>
            </w:r>
            <w:r w:rsidRPr="00F524D2" w:rsidR="00BB528E">
              <w:rPr>
                <w:color w:val="5B5B5B"/>
                <w:spacing w:val="-34"/>
                <w:sz w:val="16"/>
                <w:szCs w:val="16"/>
                <w:lang w:val="cy-GB"/>
              </w:rPr>
              <w:t xml:space="preserve"> 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 xml:space="preserve">Llanisien, Caerdydd CF4 5GR neu yng Nghyngor Bro Morgannwg, Swyddfeydd Dinesig, Heol Holltwn, Y Barri CF63 4RU. </w:t>
            </w:r>
          </w:p>
          <w:p w:rsidRPr="00F524D2" w:rsidR="001116E2" w:rsidP="00591DC0" w:rsidRDefault="00B46AAE">
            <w:pPr>
              <w:pStyle w:val="TableParagraph"/>
              <w:spacing w:before="165" w:line="204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Ailbrisio </w:t>
            </w:r>
          </w:p>
          <w:p w:rsidRPr="00F524D2" w:rsidR="001116E2" w:rsidP="00591DC0" w:rsidRDefault="00B46AAE">
            <w:pPr>
              <w:pStyle w:val="TableParagraph"/>
              <w:spacing w:before="7" w:line="228" w:lineRule="auto"/>
              <w:ind w:right="84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Caiff pob gwerth ardrethol ei </w:t>
            </w:r>
            <w:r w:rsidRPr="00F524D2" w:rsidR="002A2FAE">
              <w:rPr>
                <w:color w:val="5B5B5B"/>
                <w:sz w:val="16"/>
                <w:szCs w:val="16"/>
                <w:lang w:val="cy-GB"/>
              </w:rPr>
              <w:t>ailbrisio’n g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yffredinol er mwyn sicrhau bod y 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ardrethi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a delir gan unrhyw un talwr ardrethi yn </w:t>
            </w:r>
            <w:r w:rsidRPr="00F524D2" w:rsidR="002A2FAE">
              <w:rPr>
                <w:color w:val="5B5B5B"/>
                <w:sz w:val="16"/>
                <w:szCs w:val="16"/>
                <w:lang w:val="cy-GB"/>
              </w:rPr>
              <w:t xml:space="preserve">adlewyrchu 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newid dros amser yng ngwerth e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i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eiddo 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o’i gymharu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ag eraill. </w:t>
            </w:r>
            <w:r w:rsidRPr="00F524D2" w:rsidR="002A2FAE">
              <w:rPr>
                <w:color w:val="5B5B5B"/>
                <w:sz w:val="16"/>
                <w:szCs w:val="16"/>
                <w:lang w:val="cy-GB"/>
              </w:rPr>
              <w:t>Mae hyn yn helpu i sicrhau tegwch yn y system ardrethu drwy ddiweddaru prisiadau yn unol â newidiadau yn y farchnad. Daeth y rhestr ardreth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i</w:t>
            </w:r>
            <w:r w:rsidRPr="00F524D2" w:rsidR="002A2FAE">
              <w:rPr>
                <w:color w:val="5B5B5B"/>
                <w:sz w:val="16"/>
                <w:szCs w:val="16"/>
                <w:lang w:val="cy-GB"/>
              </w:rPr>
              <w:t xml:space="preserve"> bresennol i rym ar 1 Ebrill 2017 ac mae’n seiliedig ar brisiadau ar 1 Ebrill 2015. Yn y flwyddyn pan eir ati i ailbrisio, ailbennir y lluosydd er mwyn ystyried newidiadau cyffredinol i’r cyfanswm gwerth ardrethol ac i sicrhau nad yw’r ailbrisiad yn codi unrhyw arian ychwanegol. </w:t>
            </w:r>
          </w:p>
          <w:p w:rsidRPr="00F524D2" w:rsidR="001116E2" w:rsidP="00591DC0" w:rsidRDefault="002A2FAE">
            <w:pPr>
              <w:pStyle w:val="TableParagraph"/>
              <w:spacing w:before="167" w:line="208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w w:val="95"/>
                <w:sz w:val="16"/>
                <w:szCs w:val="16"/>
                <w:lang w:val="cy-GB"/>
              </w:rPr>
              <w:t xml:space="preserve">Addasu Gwerth Ardrethol </w:t>
            </w:r>
          </w:p>
          <w:p w:rsidRPr="00F524D2" w:rsidR="001116E2" w:rsidP="00591DC0" w:rsidRDefault="002A2FAE">
            <w:pPr>
              <w:pStyle w:val="TableParagraph"/>
              <w:spacing w:before="11" w:line="216" w:lineRule="auto"/>
              <w:ind w:right="60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Gall y gwerth ardrethol newid os bydd y swyddog prisio o’r farn bod amgylchiadau’r eiddo wedi newid. 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 xml:space="preserve">Dan rai amgylchiadau penodol, gall y talwr ardrethi (a phobl benodol eraill sydd â budd yn yr eiddo) gynnig newid mewn gwerth.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Os na fydd y talwr ardrethi na’r Swyddog Prisio yn cytuno ar y prisiad o fewn 3 mis </w:t>
            </w:r>
            <w:r w:rsidRPr="00F524D2" w:rsidR="00591DC0">
              <w:rPr>
                <w:color w:val="5B5B5B"/>
                <w:w w:val="95"/>
                <w:sz w:val="16"/>
                <w:szCs w:val="16"/>
                <w:lang w:val="cy-GB"/>
              </w:rPr>
              <w:t>i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 gyfl</w:t>
            </w:r>
            <w:r w:rsidRPr="00F524D2" w:rsidR="00591DC0">
              <w:rPr>
                <w:color w:val="5B5B5B"/>
                <w:w w:val="95"/>
                <w:sz w:val="16"/>
                <w:szCs w:val="16"/>
                <w:lang w:val="cy-GB"/>
              </w:rPr>
              <w:t>w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yno’r cynnig, caiff y mater ei atgyfeirio gan y Swyddog Prisio fel apêl gan y cynigydd i Dribiwnlys Prisio Cymru. </w:t>
            </w:r>
            <w:r w:rsidRPr="00F524D2">
              <w:rPr>
                <w:color w:val="5B5B5B"/>
                <w:w w:val="90"/>
                <w:sz w:val="16"/>
                <w:szCs w:val="16"/>
                <w:lang w:val="cy-GB"/>
              </w:rPr>
              <w:t xml:space="preserve">Mae rhagor o wybodaeth am sut i gynnig newid mewn gwerth ardrethol ar gael </w:t>
            </w:r>
            <w:r w:rsidRPr="00F524D2" w:rsidR="00591DC0">
              <w:rPr>
                <w:color w:val="5B5B5B"/>
                <w:w w:val="90"/>
                <w:sz w:val="16"/>
                <w:szCs w:val="16"/>
                <w:lang w:val="cy-GB"/>
              </w:rPr>
              <w:t xml:space="preserve">gan </w:t>
            </w:r>
            <w:r w:rsidRPr="00F524D2">
              <w:rPr>
                <w:color w:val="5B5B5B"/>
                <w:w w:val="90"/>
                <w:sz w:val="16"/>
                <w:szCs w:val="16"/>
                <w:lang w:val="cy-GB"/>
              </w:rPr>
              <w:t xml:space="preserve">swyddfeydd prisio. </w:t>
            </w:r>
          </w:p>
          <w:p w:rsidRPr="00F524D2" w:rsidR="00201A09" w:rsidP="001116E2" w:rsidRDefault="00201A09">
            <w:pPr>
              <w:pStyle w:val="TableParagraph"/>
              <w:spacing w:before="11" w:line="216" w:lineRule="auto"/>
              <w:ind w:right="60"/>
              <w:rPr>
                <w:sz w:val="16"/>
                <w:szCs w:val="16"/>
              </w:rPr>
            </w:pPr>
          </w:p>
          <w:p w:rsidRPr="00F524D2" w:rsidR="001116E2" w:rsidP="00591DC0" w:rsidRDefault="002A2FAE">
            <w:pPr>
              <w:pStyle w:val="TableParagraph"/>
              <w:spacing w:line="179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w w:val="95"/>
                <w:sz w:val="16"/>
                <w:szCs w:val="16"/>
                <w:lang w:val="cy-GB"/>
              </w:rPr>
              <w:t xml:space="preserve">Lluosydd Ardrethu Annomestig </w:t>
            </w:r>
          </w:p>
          <w:p w:rsidRPr="00F524D2" w:rsidR="001116E2" w:rsidP="00CA1361" w:rsidRDefault="00591DC0">
            <w:pPr>
              <w:rPr>
                <w:rFonts w:cs="Arial"/>
                <w:color w:val="5B5B5B"/>
                <w:sz w:val="16"/>
                <w:szCs w:val="16"/>
              </w:rPr>
            </w:pPr>
            <w:r w:rsidRPr="00F524D2">
              <w:rPr>
                <w:rFonts w:cs="Arial"/>
                <w:color w:val="5B5B5B"/>
                <w:sz w:val="16"/>
                <w:szCs w:val="16"/>
                <w:lang w:val="cy-GB"/>
              </w:rPr>
              <w:t xml:space="preserve">Y gyfradd yn y bunt yw hwn a ddefnyddir i luosi’r </w:t>
            </w:r>
            <w:r w:rsidRPr="00F524D2" w:rsidR="002A2FAE">
              <w:rPr>
                <w:rFonts w:cs="Arial"/>
                <w:color w:val="5B5B5B"/>
                <w:sz w:val="16"/>
                <w:szCs w:val="16"/>
                <w:lang w:val="cy-GB"/>
              </w:rPr>
              <w:t>gwerth ardrethol i roi bil ardreth blynyddol ar gyfer eiddo. Mae’r lluosydd</w:t>
            </w:r>
            <w:r w:rsidRPr="00F524D2">
              <w:rPr>
                <w:rFonts w:cs="Arial"/>
                <w:color w:val="5B5B5B"/>
                <w:sz w:val="16"/>
                <w:szCs w:val="16"/>
                <w:lang w:val="cy-GB"/>
              </w:rPr>
              <w:t>,</w:t>
            </w:r>
            <w:r w:rsidRPr="00F524D2" w:rsidR="002A2FAE">
              <w:rPr>
                <w:rFonts w:cs="Arial"/>
                <w:color w:val="5B5B5B"/>
                <w:sz w:val="16"/>
                <w:szCs w:val="16"/>
                <w:lang w:val="cy-GB"/>
              </w:rPr>
              <w:t xml:space="preserve"> a bennir yn flynyddol gan Weinidogion Cymru, yr un fath ar gyfer Cymru gyfan. Ni cheir codi’r lluosydd mwy na chyfradd y cynnydd yn y mynegai prisiau manwerthu, oni bai me</w:t>
            </w:r>
            <w:bookmarkStart w:name="_GoBack" w:id="0"/>
            <w:bookmarkEnd w:id="0"/>
            <w:r w:rsidRPr="00F524D2" w:rsidR="002A2FAE">
              <w:rPr>
                <w:rFonts w:cs="Arial"/>
                <w:color w:val="5B5B5B"/>
                <w:sz w:val="16"/>
                <w:szCs w:val="16"/>
                <w:lang w:val="cy-GB"/>
              </w:rPr>
              <w:t xml:space="preserve">wn blwyddyn ailbrisio. </w:t>
            </w:r>
          </w:p>
        </w:tc>
        <w:tc>
          <w:tcPr>
            <w:tcW w:w="5341" w:type="dxa"/>
          </w:tcPr>
          <w:p w:rsidRPr="00F524D2" w:rsidR="001116E2" w:rsidP="00591DC0" w:rsidRDefault="00651776">
            <w:pPr>
              <w:pStyle w:val="TableParagraph"/>
              <w:spacing w:line="167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Cynigion ac Apeliadau </w:t>
            </w:r>
          </w:p>
          <w:p w:rsidRPr="00F524D2" w:rsidR="001116E2" w:rsidP="00591DC0" w:rsidRDefault="00651776">
            <w:pPr>
              <w:pStyle w:val="TableParagraph"/>
              <w:spacing w:before="5" w:line="228" w:lineRule="auto"/>
              <w:ind w:right="169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Mae gwybodaeth am yr amgylchiadau 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>pan fo modd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cynnig newid mewn gwerth ardrethol a sut y gellir gwneud cynnig o’r fath </w:t>
            </w:r>
            <w:r w:rsidRPr="00F524D2" w:rsidR="00591DC0">
              <w:rPr>
                <w:color w:val="5B5B5B"/>
                <w:sz w:val="16"/>
                <w:szCs w:val="16"/>
                <w:lang w:val="cy-GB"/>
              </w:rPr>
              <w:t xml:space="preserve">ar gael 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gan y swyddfa brisio leol y mae ei manylion uchod. 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 xml:space="preserve">Gellir cael rhagor o wybodaeth am y trefniadau apelio gan Gyngor Bro Morgannwg, neu gan Asiantaeth y Swyddfa Brisio (gwefan: </w:t>
            </w:r>
            <w:r w:rsidRPr="00F524D2" w:rsidR="00BB528E">
              <w:rPr>
                <w:color w:val="0000FF"/>
                <w:sz w:val="16"/>
                <w:szCs w:val="16"/>
                <w:u w:val="single"/>
                <w:lang w:val="cy-GB"/>
              </w:rPr>
              <w:t>www.voa.gov.uk &lt;http://www.voa.gov.uk&gt;</w:t>
            </w:r>
            <w:r w:rsidRPr="00F524D2" w:rsidR="00BB528E">
              <w:rPr>
                <w:color w:val="5B5B5B"/>
                <w:sz w:val="16"/>
                <w:szCs w:val="16"/>
                <w:lang w:val="cy-GB"/>
              </w:rPr>
              <w:t xml:space="preserve">). Mae Tribiwnlys Prisio Cymru yn cynnig gwasanaeth apelio annibynnol am ddim sy’n ymdrin ag apeliadau ynghylch Ardrethi Annomestig a’r Dreth Gyngor. 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Gellir gweld y manylion cyswllt yma http://www.valuation-tribunals-waIes.org.uk/home.html</w:t>
            </w:r>
          </w:p>
          <w:p w:rsidRPr="00F524D2" w:rsidR="001116E2" w:rsidP="00591DC0" w:rsidRDefault="00651776">
            <w:pPr>
              <w:pStyle w:val="TableParagraph"/>
              <w:spacing w:before="176" w:line="204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Ardrethu eiddo heb ei feddiannu </w:t>
            </w:r>
          </w:p>
          <w:p w:rsidRPr="00F524D2" w:rsidR="001116E2" w:rsidP="00591DC0" w:rsidRDefault="00651776">
            <w:pPr>
              <w:pStyle w:val="TableParagraph"/>
              <w:spacing w:before="7" w:line="228" w:lineRule="auto"/>
              <w:ind w:right="209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Gall </w:t>
            </w:r>
            <w:r w:rsidRPr="00F524D2" w:rsidR="00591DC0">
              <w:rPr>
                <w:color w:val="5B5B5B"/>
                <w:w w:val="95"/>
                <w:sz w:val="16"/>
                <w:szCs w:val="16"/>
                <w:lang w:val="cy-GB"/>
              </w:rPr>
              <w:t>fod p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erchnogion eiddo annomestig </w:t>
            </w:r>
            <w:r w:rsidRPr="00F524D2" w:rsidR="00591DC0">
              <w:rPr>
                <w:color w:val="5B5B5B"/>
                <w:w w:val="95"/>
                <w:sz w:val="16"/>
                <w:szCs w:val="16"/>
                <w:lang w:val="cy-GB"/>
              </w:rPr>
              <w:t>heb ei feddiannu’n atebol i dalu</w:t>
            </w:r>
            <w:r w:rsidRPr="00F524D2" w:rsidR="00122963">
              <w:rPr>
                <w:color w:val="5B5B5B"/>
                <w:w w:val="95"/>
                <w:sz w:val="16"/>
                <w:szCs w:val="16"/>
                <w:lang w:val="cy-GB"/>
              </w:rPr>
              <w:t xml:space="preserve"> ardrethi eiddo gwag a godir ar 100% y</w:t>
            </w:r>
            <w:r w:rsidRPr="00F524D2" w:rsidR="00591DC0">
              <w:rPr>
                <w:color w:val="5B5B5B"/>
                <w:w w:val="95"/>
                <w:sz w:val="16"/>
                <w:szCs w:val="16"/>
                <w:lang w:val="cy-GB"/>
              </w:rPr>
              <w:t>r atebolrwydd</w:t>
            </w:r>
            <w:r w:rsidRPr="00F524D2" w:rsidR="00122963">
              <w:rPr>
                <w:color w:val="5B5B5B"/>
                <w:w w:val="95"/>
                <w:sz w:val="16"/>
                <w:szCs w:val="16"/>
                <w:lang w:val="cy-GB"/>
              </w:rPr>
              <w:t xml:space="preserve"> arferol. </w:t>
            </w:r>
            <w:r w:rsidRPr="00F524D2" w:rsidR="00122963">
              <w:rPr>
                <w:color w:val="5B5B5B"/>
                <w:sz w:val="16"/>
                <w:szCs w:val="16"/>
                <w:lang w:val="cy-GB"/>
              </w:rPr>
              <w:t xml:space="preserve">Mae atebolrwydd yn dechrau ar ôl i’r eiddo fod yn wag am 3 mis neu, yn achos rhai eiddo diwydiannol penodol, ar ôl i’r eiddo fod yn wag am 6 mis. </w:t>
            </w:r>
          </w:p>
          <w:p w:rsidRPr="00F524D2" w:rsidR="001116E2" w:rsidP="00591DC0" w:rsidRDefault="00122963">
            <w:pPr>
              <w:pStyle w:val="TableParagraph"/>
              <w:spacing w:line="197" w:lineRule="exact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Caiff rhai mathau o eiddo eu heithrio rhag ardrethi eiddo gwag. </w:t>
            </w:r>
          </w:p>
          <w:p w:rsidRPr="00F524D2" w:rsidR="001116E2" w:rsidP="00591DC0" w:rsidRDefault="00951C0F">
            <w:pPr>
              <w:pStyle w:val="TableParagraph"/>
              <w:spacing w:before="177" w:line="204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>Rhyddhad</w:t>
            </w:r>
            <w:r w:rsidRPr="00F524D2" w:rsidR="00591DC0">
              <w:rPr>
                <w:b/>
                <w:color w:val="5B5B5B"/>
                <w:sz w:val="16"/>
                <w:szCs w:val="16"/>
                <w:lang w:val="cy-GB"/>
              </w:rPr>
              <w:t xml:space="preserve"> </w:t>
            </w:r>
            <w:r w:rsidRPr="00F524D2" w:rsidR="00122963">
              <w:rPr>
                <w:b/>
                <w:color w:val="5B5B5B"/>
                <w:sz w:val="16"/>
                <w:szCs w:val="16"/>
                <w:lang w:val="cy-GB"/>
              </w:rPr>
              <w:t xml:space="preserve">elusennol a dewisol </w:t>
            </w:r>
          </w:p>
          <w:p w:rsidRPr="00F524D2" w:rsidR="001116E2" w:rsidP="00957CF4" w:rsidRDefault="00122963">
            <w:pPr>
              <w:pStyle w:val="TableParagraph"/>
              <w:spacing w:before="7" w:line="228" w:lineRule="auto"/>
              <w:ind w:right="423"/>
              <w:rPr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Mae gan elusennau a chlybiau amatur cymunedol hawl i gael 80% o</w:t>
            </w:r>
            <w:r w:rsidRPr="00F524D2" w:rsidR="00951C0F">
              <w:rPr>
                <w:color w:val="5B5B5B"/>
                <w:w w:val="95"/>
                <w:sz w:val="16"/>
                <w:szCs w:val="16"/>
                <w:lang w:val="cy-GB"/>
              </w:rPr>
              <w:t xml:space="preserve"> ryddhad rhag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 ardrethi ar unrhyw eiddo annomestig </w:t>
            </w:r>
            <w:r w:rsidRPr="00F524D2" w:rsidR="00957CF4">
              <w:rPr>
                <w:color w:val="5B5B5B"/>
                <w:w w:val="95"/>
                <w:sz w:val="16"/>
                <w:szCs w:val="16"/>
                <w:lang w:val="cy-GB"/>
              </w:rPr>
              <w:t>dan yr amgylchiadau canlynol: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 </w:t>
            </w:r>
          </w:p>
          <w:p w:rsidRPr="00F524D2" w:rsidR="00957CF4" w:rsidP="00957CF4" w:rsidRDefault="00957CF4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244" w:lineRule="auto"/>
              <w:ind w:right="318" w:hanging="374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yn achos elusennau, pan fo’r eiddo’n cael ei ddefnyddio’n gyfan gwbl neu’n bennaf at ddibenion elusennol, neu </w:t>
            </w:r>
          </w:p>
          <w:p w:rsidRPr="00F524D2" w:rsidR="00957CF4" w:rsidP="00957CF4" w:rsidRDefault="00957CF4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1" w:line="244" w:lineRule="auto"/>
              <w:ind w:left="806" w:right="593" w:hanging="371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>yn achos clwb, pan fo’r clwb wedi’i gofrestru gyda Chyllid a Thollau ei Mawrhydi.</w:t>
            </w:r>
          </w:p>
          <w:p w:rsidRPr="00F524D2" w:rsidR="001116E2" w:rsidP="00957CF4" w:rsidRDefault="00DF0CE2">
            <w:pPr>
              <w:pStyle w:val="TableParagraph"/>
              <w:spacing w:line="242" w:lineRule="auto"/>
              <w:ind w:right="281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Mae gan awdurdodau bilio ddewis i ddileu’r 20 y cant sy’n weddill o’r bil ar gyfer eiddo o’r fath i gyd neu’n rhannol a gallant hefyd roi </w:t>
            </w:r>
            <w:r w:rsidRPr="00F524D2" w:rsidR="00951C0F">
              <w:rPr>
                <w:color w:val="5B5B5B"/>
                <w:sz w:val="16"/>
                <w:szCs w:val="16"/>
                <w:lang w:val="cy-GB"/>
              </w:rPr>
              <w:t>rhyddhad</w:t>
            </w:r>
            <w:r w:rsidRPr="00F524D2" w:rsidR="00957CF4">
              <w:rPr>
                <w:color w:val="5B5B5B"/>
                <w:sz w:val="16"/>
                <w:szCs w:val="16"/>
                <w:lang w:val="cy-GB"/>
              </w:rPr>
              <w:t xml:space="preserve"> ar gyfer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eiddo </w:t>
            </w:r>
            <w:r w:rsidRPr="00F524D2" w:rsidR="00957CF4">
              <w:rPr>
                <w:color w:val="5B5B5B"/>
                <w:sz w:val="16"/>
                <w:szCs w:val="16"/>
                <w:lang w:val="cy-GB"/>
              </w:rPr>
              <w:t>sy’n cael ei f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eddiann</w:t>
            </w:r>
            <w:r w:rsidRPr="00F524D2" w:rsidR="00957CF4">
              <w:rPr>
                <w:color w:val="5B5B5B"/>
                <w:sz w:val="16"/>
                <w:szCs w:val="16"/>
                <w:lang w:val="cy-GB"/>
              </w:rPr>
              <w:t>u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gan gyrff penodol nad ydynt wedi’u sefydlu neu</w:t>
            </w:r>
            <w:r w:rsidRPr="00F524D2" w:rsidR="00957CF4">
              <w:rPr>
                <w:color w:val="5B5B5B"/>
                <w:sz w:val="16"/>
                <w:szCs w:val="16"/>
                <w:lang w:val="cy-GB"/>
              </w:rPr>
              <w:t xml:space="preserve"> e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u </w:t>
            </w:r>
            <w:r w:rsidRPr="00F524D2" w:rsidR="00957CF4">
              <w:rPr>
                <w:color w:val="5B5B5B"/>
                <w:sz w:val="16"/>
                <w:szCs w:val="16"/>
                <w:lang w:val="cy-GB"/>
              </w:rPr>
              <w:t>gweithredu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er elw. </w:t>
            </w:r>
          </w:p>
          <w:p w:rsidRPr="00F524D2" w:rsidR="001116E2" w:rsidP="00957CF4" w:rsidRDefault="00DF0CE2">
            <w:pPr>
              <w:pStyle w:val="TableParagraph"/>
              <w:spacing w:before="5" w:line="204" w:lineRule="exact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I gael rhagor o wybodaeth ynghylch clybiau, dylech gysylltu â</w:t>
            </w:r>
          </w:p>
          <w:p w:rsidRPr="00F524D2" w:rsidR="001116E2" w:rsidP="00957CF4" w:rsidRDefault="00DF0CE2">
            <w:pPr>
              <w:pStyle w:val="TableParagraph"/>
              <w:spacing w:line="244" w:lineRule="auto"/>
              <w:ind w:right="238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Cyllid a Thollau ei Mawrhydi, Tŷ Glas, Llanisien, Caerdydd CF14</w:t>
            </w:r>
            <w:r w:rsidRPr="00F524D2">
              <w:rPr>
                <w:color w:val="5B5B5B"/>
                <w:spacing w:val="-11"/>
                <w:w w:val="95"/>
                <w:sz w:val="16"/>
                <w:szCs w:val="16"/>
                <w:lang w:val="cy-GB"/>
              </w:rPr>
              <w:t xml:space="preserve">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SZG (gwefan: </w:t>
            </w:r>
            <w:r w:rsidRPr="00F524D2">
              <w:rPr>
                <w:color w:val="5B5B5B"/>
                <w:w w:val="95"/>
                <w:sz w:val="16"/>
                <w:szCs w:val="16"/>
                <w:u w:val="single" w:color="5B5B5B"/>
                <w:lang w:val="cy-GB"/>
              </w:rPr>
              <w:t>http://www.hmrc.gov.uk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).</w:t>
            </w:r>
          </w:p>
          <w:p w:rsidRPr="00F524D2" w:rsidR="001116E2" w:rsidP="001116E2" w:rsidRDefault="001116E2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Pr="00F524D2" w:rsidR="001116E2" w:rsidP="00957CF4" w:rsidRDefault="00957CF4">
            <w:pPr>
              <w:pStyle w:val="TableParagraph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Rhyddhad </w:t>
            </w:r>
            <w:r w:rsidRPr="00F524D2" w:rsidR="00DF0CE2">
              <w:rPr>
                <w:b/>
                <w:color w:val="5B5B5B"/>
                <w:sz w:val="16"/>
                <w:szCs w:val="16"/>
                <w:lang w:val="cy-GB"/>
              </w:rPr>
              <w:t xml:space="preserve">Ardrethi i Fusnesau Bach </w:t>
            </w:r>
          </w:p>
          <w:p w:rsidRPr="00F524D2" w:rsidR="001116E2" w:rsidP="00957CF4" w:rsidRDefault="00DF0CE2">
            <w:pPr>
              <w:pStyle w:val="TableParagraph"/>
              <w:spacing w:before="3"/>
              <w:ind w:right="92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Mae Gorchymyn Ardrethu Annomestig (Rhyddhad Ardrethi i Fusnesau Bach) (Cymru) 2015(1) yn darparu ar gyfer rhyddhad ardrethi i fusnesau bach. </w:t>
            </w:r>
          </w:p>
          <w:p w:rsidRPr="00F524D2" w:rsidR="001116E2" w:rsidP="00957CF4" w:rsidRDefault="00DF0CE2">
            <w:pPr>
              <w:pStyle w:val="TableParagraph"/>
              <w:spacing w:before="3"/>
              <w:ind w:right="339"/>
              <w:rPr>
                <w:color w:val="5B5B5B"/>
                <w:w w:val="95"/>
                <w:sz w:val="16"/>
                <w:szCs w:val="16"/>
              </w:rPr>
            </w:pP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Mae manylion llawn</w:t>
            </w:r>
            <w:r w:rsidRPr="00F524D2" w:rsidR="00957CF4">
              <w:rPr>
                <w:color w:val="5B5B5B"/>
                <w:w w:val="95"/>
                <w:sz w:val="16"/>
                <w:szCs w:val="16"/>
                <w:lang w:val="cy-GB"/>
              </w:rPr>
              <w:t>,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 gan gynnwys y meini prawf cymhwysedd, yr eithriadau, y gofynion gweithdrefnol a’r rhyddhad perthnasol i ardrethi</w:t>
            </w:r>
            <w:r w:rsidRPr="00F524D2" w:rsidR="00957CF4">
              <w:rPr>
                <w:color w:val="5B5B5B"/>
                <w:w w:val="95"/>
                <w:sz w:val="16"/>
                <w:szCs w:val="16"/>
                <w:lang w:val="cy-GB"/>
              </w:rPr>
              <w:t>,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 ar gael gan yr awdurdod bilio. </w:t>
            </w:r>
          </w:p>
          <w:p w:rsidRPr="00F524D2" w:rsidR="00201A09" w:rsidP="001116E2" w:rsidRDefault="00201A09">
            <w:pPr>
              <w:pStyle w:val="TableParagraph"/>
              <w:spacing w:before="3"/>
              <w:ind w:right="339"/>
              <w:rPr>
                <w:sz w:val="16"/>
                <w:szCs w:val="16"/>
              </w:rPr>
            </w:pPr>
          </w:p>
          <w:p w:rsidRPr="00F524D2" w:rsidR="001116E2" w:rsidP="00957CF4" w:rsidRDefault="00DF0CE2">
            <w:pPr>
              <w:pStyle w:val="TableParagraph"/>
              <w:spacing w:line="206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Rhyddhad </w:t>
            </w:r>
            <w:r w:rsidRPr="00F524D2" w:rsidR="00957CF4">
              <w:rPr>
                <w:b/>
                <w:color w:val="5B5B5B"/>
                <w:sz w:val="16"/>
                <w:szCs w:val="16"/>
                <w:lang w:val="cy-GB"/>
              </w:rPr>
              <w:t>A</w:t>
            </w: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rdrethi </w:t>
            </w:r>
            <w:r w:rsidRPr="00F524D2" w:rsidR="00957CF4">
              <w:rPr>
                <w:b/>
                <w:color w:val="5B5B5B"/>
                <w:sz w:val="16"/>
                <w:szCs w:val="16"/>
                <w:lang w:val="cy-GB"/>
              </w:rPr>
              <w:t>T</w:t>
            </w: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 xml:space="preserve">rosiannol </w:t>
            </w:r>
          </w:p>
          <w:p w:rsidRPr="00F524D2" w:rsidR="001116E2" w:rsidP="00951C0F" w:rsidRDefault="00DF0CE2">
            <w:pPr>
              <w:pStyle w:val="TableParagraph"/>
              <w:spacing w:line="206" w:lineRule="exact"/>
              <w:rPr>
                <w:color w:val="5B5B5B"/>
                <w:w w:val="95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>Mae Rheoliadau Ardrethi Annomestig (Symiau a Godir) (Cymru) 2016(2) yn darparu ar gyfer rhyddhad ardrethi trosiannol i fusnesau bach yr effeithir yn andwyol arnynt gan ailbrisiad heredi</w:t>
            </w:r>
            <w:r w:rsidRPr="00F524D2" w:rsidR="00951C0F">
              <w:rPr>
                <w:color w:val="5B5B5B"/>
                <w:sz w:val="16"/>
                <w:szCs w:val="16"/>
                <w:lang w:val="cy-GB"/>
              </w:rPr>
              <w:t>t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amentau annomestig sy’n dod i rym o 1 Ebrill 2017. Mae manylion llawn</w:t>
            </w:r>
            <w:r w:rsidRPr="00F524D2" w:rsidR="00951C0F">
              <w:rPr>
                <w:color w:val="5B5B5B"/>
                <w:sz w:val="16"/>
                <w:szCs w:val="16"/>
                <w:lang w:val="cy-GB"/>
              </w:rPr>
              <w:t>,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gan gynnwys y meini prawf cymhwysedd, yr eithriadau, y gofynion gweithdrefnol a’r rhyddhad perthnasol ar gyfer ardrethi</w:t>
            </w:r>
            <w:r w:rsidRPr="00F524D2" w:rsidR="00951C0F">
              <w:rPr>
                <w:color w:val="5B5B5B"/>
                <w:sz w:val="16"/>
                <w:szCs w:val="16"/>
                <w:lang w:val="cy-GB"/>
              </w:rPr>
              <w:t>,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 ar gael gan yr awdurdod bilio.</w:t>
            </w:r>
          </w:p>
          <w:p w:rsidRPr="00F524D2" w:rsidR="00201A09" w:rsidP="001116E2" w:rsidRDefault="00201A09">
            <w:pPr>
              <w:pStyle w:val="TableParagraph"/>
              <w:spacing w:line="206" w:lineRule="exact"/>
              <w:rPr>
                <w:sz w:val="16"/>
                <w:szCs w:val="16"/>
              </w:rPr>
            </w:pPr>
          </w:p>
          <w:p w:rsidRPr="00F524D2" w:rsidR="001116E2" w:rsidP="00951C0F" w:rsidRDefault="00DF0CE2">
            <w:pPr>
              <w:pStyle w:val="TableParagraph"/>
              <w:spacing w:line="204" w:lineRule="exact"/>
              <w:rPr>
                <w:b/>
                <w:color w:val="5B5B5B"/>
                <w:sz w:val="16"/>
                <w:szCs w:val="16"/>
              </w:rPr>
            </w:pPr>
            <w:r w:rsidRPr="00F524D2">
              <w:rPr>
                <w:b/>
                <w:color w:val="5B5B5B"/>
                <w:sz w:val="16"/>
                <w:szCs w:val="16"/>
                <w:lang w:val="cy-GB"/>
              </w:rPr>
              <w:t>Cymorth Gwladwriaethol</w:t>
            </w:r>
            <w:r w:rsidRPr="00F524D2" w:rsidR="00951C0F">
              <w:rPr>
                <w:b/>
                <w:color w:val="5B5B5B"/>
                <w:sz w:val="16"/>
                <w:szCs w:val="16"/>
                <w:lang w:val="cy-GB"/>
              </w:rPr>
              <w:t xml:space="preserve"> </w:t>
            </w:r>
          </w:p>
          <w:p w:rsidRPr="00F524D2" w:rsidR="00F524D2" w:rsidP="00F524D2" w:rsidRDefault="00BB528E">
            <w:pPr>
              <w:pStyle w:val="TableParagraph"/>
              <w:spacing w:before="4"/>
              <w:ind w:right="123"/>
              <w:rPr>
                <w:color w:val="5B5B5B"/>
                <w:sz w:val="16"/>
                <w:szCs w:val="16"/>
                <w:lang w:val="cy-GB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Gallai rhyddhad rhag talu ardrethi annomestig fod cyfystyr â chymorth gwladwriaethol. Mae’n gyfreithiol lle y darperir yn unol â Rheoliad y Comisiwn (UE)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1407/2013 </w:t>
            </w:r>
            <w:r w:rsidRPr="00F524D2" w:rsidR="00951C0F">
              <w:rPr>
                <w:color w:val="5B5B5B"/>
                <w:w w:val="95"/>
                <w:sz w:val="16"/>
                <w:szCs w:val="16"/>
                <w:lang w:val="cy-GB"/>
              </w:rPr>
              <w:t>o ran c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 xml:space="preserve">ymorth de minimis. Mae’r rheoliad de minimis yn caniatáu i ymrwymiad dderbyn hyd at 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€200,000 o gymorth de minimis dros gyfnod treigl o dair blynedd. Os ydych chi’n derbyn, neu wedi derbyn, unrhyw gymorth de minimis a ddyfarnwyd yn ystod y flwyddyn ariannol bresennol neu’r ddwy flynedd ariannol flaenorol (o unrhyw ffynhonnell), dylech chi roi gwybod i’r awdurdod bilio ar unwaith gan nodi manylion y cymorth a dderbyniwyd. </w:t>
            </w:r>
          </w:p>
          <w:p w:rsidRPr="00F524D2" w:rsidR="00F524D2" w:rsidP="00F524D2" w:rsidRDefault="00F524D2">
            <w:pPr>
              <w:pStyle w:val="TableParagraph"/>
              <w:spacing w:before="4"/>
              <w:ind w:right="123"/>
              <w:rPr>
                <w:color w:val="5B5B5B"/>
                <w:sz w:val="16"/>
                <w:szCs w:val="16"/>
              </w:rPr>
            </w:pPr>
          </w:p>
          <w:p w:rsidRPr="00F524D2" w:rsidR="00CF5BFE" w:rsidP="00F524D2" w:rsidRDefault="00BB528E">
            <w:pPr>
              <w:pStyle w:val="TableParagraph"/>
              <w:spacing w:before="4"/>
              <w:ind w:right="123"/>
              <w:rPr>
                <w:color w:val="5B5B5B"/>
                <w:sz w:val="16"/>
                <w:szCs w:val="16"/>
              </w:rPr>
            </w:pPr>
            <w:r w:rsidRPr="00F524D2">
              <w:rPr>
                <w:color w:val="5B5B5B"/>
                <w:sz w:val="16"/>
                <w:szCs w:val="16"/>
                <w:lang w:val="cy-GB"/>
              </w:rPr>
              <w:t>(</w:t>
            </w:r>
            <w:r w:rsidRPr="00F524D2">
              <w:rPr>
                <w:color w:val="5B5B5B"/>
                <w:spacing w:val="-22"/>
                <w:sz w:val="16"/>
                <w:szCs w:val="16"/>
                <w:lang w:val="cy-GB"/>
              </w:rPr>
              <w:t>1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 xml:space="preserve">)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S.I.20I5/229</w:t>
            </w:r>
            <w:r w:rsidRPr="00F524D2">
              <w:rPr>
                <w:color w:val="5B5B5B"/>
                <w:spacing w:val="-9"/>
                <w:w w:val="95"/>
                <w:sz w:val="16"/>
                <w:szCs w:val="16"/>
                <w:lang w:val="cy-GB"/>
              </w:rPr>
              <w:t xml:space="preserve">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(W.</w:t>
            </w:r>
            <w:r w:rsidRPr="00F524D2" w:rsidR="001116E2">
              <w:rPr>
                <w:color w:val="5B5B5B"/>
                <w:spacing w:val="8"/>
                <w:w w:val="95"/>
                <w:sz w:val="16"/>
                <w:szCs w:val="16"/>
              </w:rPr>
              <w:t xml:space="preserve"> </w:t>
            </w:r>
            <w:r w:rsidRPr="00F524D2">
              <w:rPr>
                <w:color w:val="5B5B5B"/>
                <w:spacing w:val="-17"/>
                <w:w w:val="95"/>
                <w:sz w:val="16"/>
                <w:szCs w:val="16"/>
                <w:lang w:val="cy-GB"/>
              </w:rPr>
              <w:t xml:space="preserve">I I), fel y’i diwygiwyd gan S. I.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2016/32</w:t>
            </w:r>
            <w:r w:rsidRPr="00F524D2">
              <w:rPr>
                <w:color w:val="5B5B5B"/>
                <w:spacing w:val="-10"/>
                <w:w w:val="95"/>
                <w:sz w:val="16"/>
                <w:szCs w:val="16"/>
                <w:lang w:val="cy-GB"/>
              </w:rPr>
              <w:t xml:space="preserve">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(W. l3)</w:t>
            </w:r>
            <w:r w:rsidRPr="00F524D2">
              <w:rPr>
                <w:color w:val="5B5B5B"/>
                <w:spacing w:val="-14"/>
                <w:w w:val="95"/>
                <w:sz w:val="16"/>
                <w:szCs w:val="16"/>
                <w:lang w:val="cy-GB"/>
              </w:rPr>
              <w:t xml:space="preserve">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a</w:t>
            </w:r>
            <w:r w:rsidRPr="00F524D2">
              <w:rPr>
                <w:color w:val="5B5B5B"/>
                <w:spacing w:val="-11"/>
                <w:w w:val="95"/>
                <w:sz w:val="16"/>
                <w:szCs w:val="16"/>
                <w:lang w:val="cy-GB"/>
              </w:rPr>
              <w:t xml:space="preserve"> </w:t>
            </w:r>
            <w:r w:rsidRPr="00F524D2">
              <w:rPr>
                <w:color w:val="5B5B5B"/>
                <w:w w:val="95"/>
                <w:sz w:val="16"/>
                <w:szCs w:val="16"/>
                <w:lang w:val="cy-GB"/>
              </w:rPr>
              <w:t>S.I.</w:t>
            </w:r>
            <w:r w:rsidRPr="00F524D2">
              <w:rPr>
                <w:color w:val="5B5B5B"/>
                <w:sz w:val="16"/>
                <w:szCs w:val="16"/>
                <w:lang w:val="cy-GB"/>
              </w:rPr>
              <w:t>2017/1229 (W.</w:t>
            </w:r>
            <w:r w:rsidRPr="00F524D2" w:rsidR="00CF5BFE">
              <w:rPr>
                <w:color w:val="5B5B5B"/>
                <w:sz w:val="16"/>
                <w:szCs w:val="16"/>
              </w:rPr>
              <w:t xml:space="preserve"> </w:t>
            </w:r>
            <w:r w:rsidRPr="00F524D2" w:rsidR="007B10FC">
              <w:rPr>
                <w:color w:val="5B5B5B"/>
                <w:sz w:val="16"/>
                <w:szCs w:val="16"/>
              </w:rPr>
              <w:t>293</w:t>
            </w:r>
            <w:r w:rsidRPr="00F524D2" w:rsidR="00CF5BFE">
              <w:rPr>
                <w:color w:val="5B5B5B"/>
                <w:sz w:val="16"/>
                <w:szCs w:val="16"/>
              </w:rPr>
              <w:t>).</w:t>
            </w:r>
          </w:p>
          <w:p w:rsidRPr="00F524D2" w:rsidR="001116E2" w:rsidP="00CA1361" w:rsidRDefault="00BB528E">
            <w:pPr>
              <w:rPr>
                <w:rFonts w:cs="Arial"/>
                <w:sz w:val="16"/>
                <w:szCs w:val="16"/>
              </w:rPr>
            </w:pPr>
            <w:r w:rsidRPr="00F524D2">
              <w:rPr>
                <w:rFonts w:cs="Arial"/>
                <w:color w:val="5B5B5B"/>
                <w:sz w:val="16"/>
                <w:szCs w:val="16"/>
                <w:lang w:val="cy-GB"/>
              </w:rPr>
              <w:t xml:space="preserve">(2) </w:t>
            </w:r>
            <w:r w:rsidRPr="00F524D2">
              <w:rPr>
                <w:rFonts w:cs="Arial"/>
                <w:color w:val="5B5B5B"/>
                <w:w w:val="90"/>
                <w:sz w:val="16"/>
                <w:szCs w:val="16"/>
                <w:lang w:val="cy-GB"/>
              </w:rPr>
              <w:t>S.I.</w:t>
            </w:r>
            <w:r w:rsidRPr="00F524D2" w:rsidR="001116E2">
              <w:rPr>
                <w:rFonts w:cs="Arial"/>
                <w:color w:val="5B5B5B"/>
                <w:spacing w:val="-15"/>
                <w:w w:val="90"/>
                <w:sz w:val="16"/>
                <w:szCs w:val="16"/>
              </w:rPr>
              <w:t xml:space="preserve"> </w:t>
            </w:r>
            <w:r w:rsidRPr="00F524D2">
              <w:rPr>
                <w:rFonts w:cs="Arial"/>
                <w:color w:val="5B5B5B"/>
                <w:w w:val="90"/>
                <w:sz w:val="16"/>
                <w:szCs w:val="16"/>
                <w:lang w:val="cy-GB"/>
              </w:rPr>
              <w:t>2016/1247 (W.</w:t>
            </w:r>
            <w:r w:rsidRPr="00F524D2" w:rsidR="001116E2">
              <w:rPr>
                <w:rFonts w:cs="Arial"/>
                <w:color w:val="5B5B5B"/>
                <w:spacing w:val="-11"/>
                <w:w w:val="90"/>
                <w:sz w:val="16"/>
                <w:szCs w:val="16"/>
              </w:rPr>
              <w:t xml:space="preserve"> </w:t>
            </w:r>
            <w:r w:rsidRPr="00F524D2" w:rsidR="001116E2">
              <w:rPr>
                <w:rFonts w:cs="Arial"/>
                <w:color w:val="5B5B5B"/>
                <w:w w:val="90"/>
                <w:sz w:val="16"/>
                <w:szCs w:val="16"/>
              </w:rPr>
              <w:t>295).</w:t>
            </w:r>
          </w:p>
        </w:tc>
      </w:tr>
    </w:tbl>
    <w:p w:rsidRPr="00F524D2" w:rsidR="00FC30FC" w:rsidRDefault="00FC30FC">
      <w:pPr>
        <w:rPr>
          <w:sz w:val="16"/>
          <w:szCs w:val="16"/>
        </w:rPr>
      </w:pPr>
    </w:p>
    <w:sectPr w:rsidRPr="00F524D2" w:rsidR="00FC30FC" w:rsidSect="0011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61" w:rsidRDefault="00CA1361" w:rsidP="00CA1361">
      <w:pPr>
        <w:spacing w:after="0" w:line="240" w:lineRule="auto"/>
      </w:pPr>
      <w:r>
        <w:separator/>
      </w:r>
    </w:p>
  </w:endnote>
  <w:endnote w:type="continuationSeparator" w:id="0">
    <w:p w:rsidR="00CA1361" w:rsidRDefault="00CA1361" w:rsidP="00CA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61" w:rsidRDefault="00CA1361" w:rsidP="00CA1361">
      <w:pPr>
        <w:spacing w:after="0" w:line="240" w:lineRule="auto"/>
      </w:pPr>
      <w:r>
        <w:separator/>
      </w:r>
    </w:p>
  </w:footnote>
  <w:footnote w:type="continuationSeparator" w:id="0">
    <w:p w:rsidR="00CA1361" w:rsidRDefault="00CA1361" w:rsidP="00CA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FE3"/>
    <w:multiLevelType w:val="hybridMultilevel"/>
    <w:tmpl w:val="B62C2B7C"/>
    <w:lvl w:ilvl="0" w:tplc="B2D406FE">
      <w:start w:val="1"/>
      <w:numFmt w:val="lowerLetter"/>
      <w:lvlText w:val="(%1)"/>
      <w:lvlJc w:val="left"/>
      <w:pPr>
        <w:ind w:left="804" w:hanging="259"/>
        <w:jc w:val="left"/>
      </w:pPr>
      <w:rPr>
        <w:rFonts w:ascii="Arial" w:eastAsia="Arial" w:hAnsi="Arial" w:cs="Arial" w:hint="default"/>
        <w:color w:val="5B5B5B"/>
        <w:w w:val="94"/>
        <w:sz w:val="18"/>
        <w:szCs w:val="18"/>
      </w:rPr>
    </w:lvl>
    <w:lvl w:ilvl="1" w:tplc="B5B459E4">
      <w:numFmt w:val="bullet"/>
      <w:lvlText w:val="•"/>
      <w:lvlJc w:val="left"/>
      <w:pPr>
        <w:ind w:left="1228" w:hanging="259"/>
      </w:pPr>
      <w:rPr>
        <w:rFonts w:hint="default"/>
      </w:rPr>
    </w:lvl>
    <w:lvl w:ilvl="2" w:tplc="E37EFCF6">
      <w:numFmt w:val="bullet"/>
      <w:lvlText w:val="•"/>
      <w:lvlJc w:val="left"/>
      <w:pPr>
        <w:ind w:left="1656" w:hanging="259"/>
      </w:pPr>
      <w:rPr>
        <w:rFonts w:hint="default"/>
      </w:rPr>
    </w:lvl>
    <w:lvl w:ilvl="3" w:tplc="ECB0E1F4">
      <w:numFmt w:val="bullet"/>
      <w:lvlText w:val="•"/>
      <w:lvlJc w:val="left"/>
      <w:pPr>
        <w:ind w:left="2084" w:hanging="259"/>
      </w:pPr>
      <w:rPr>
        <w:rFonts w:hint="default"/>
      </w:rPr>
    </w:lvl>
    <w:lvl w:ilvl="4" w:tplc="DB0A9852">
      <w:numFmt w:val="bullet"/>
      <w:lvlText w:val="•"/>
      <w:lvlJc w:val="left"/>
      <w:pPr>
        <w:ind w:left="2513" w:hanging="259"/>
      </w:pPr>
      <w:rPr>
        <w:rFonts w:hint="default"/>
      </w:rPr>
    </w:lvl>
    <w:lvl w:ilvl="5" w:tplc="01A0B5EC">
      <w:numFmt w:val="bullet"/>
      <w:lvlText w:val="•"/>
      <w:lvlJc w:val="left"/>
      <w:pPr>
        <w:ind w:left="2941" w:hanging="259"/>
      </w:pPr>
      <w:rPr>
        <w:rFonts w:hint="default"/>
      </w:rPr>
    </w:lvl>
    <w:lvl w:ilvl="6" w:tplc="B5003974">
      <w:numFmt w:val="bullet"/>
      <w:lvlText w:val="•"/>
      <w:lvlJc w:val="left"/>
      <w:pPr>
        <w:ind w:left="3369" w:hanging="259"/>
      </w:pPr>
      <w:rPr>
        <w:rFonts w:hint="default"/>
      </w:rPr>
    </w:lvl>
    <w:lvl w:ilvl="7" w:tplc="A496B92E">
      <w:numFmt w:val="bullet"/>
      <w:lvlText w:val="•"/>
      <w:lvlJc w:val="left"/>
      <w:pPr>
        <w:ind w:left="3798" w:hanging="259"/>
      </w:pPr>
      <w:rPr>
        <w:rFonts w:hint="default"/>
      </w:rPr>
    </w:lvl>
    <w:lvl w:ilvl="8" w:tplc="8864D8B6">
      <w:numFmt w:val="bullet"/>
      <w:lvlText w:val="•"/>
      <w:lvlJc w:val="left"/>
      <w:pPr>
        <w:ind w:left="4226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2"/>
    <w:rsid w:val="001116E2"/>
    <w:rsid w:val="00122963"/>
    <w:rsid w:val="00144C91"/>
    <w:rsid w:val="00201A09"/>
    <w:rsid w:val="0022373D"/>
    <w:rsid w:val="002A2FAE"/>
    <w:rsid w:val="002F3793"/>
    <w:rsid w:val="0053058E"/>
    <w:rsid w:val="00591DC0"/>
    <w:rsid w:val="00651776"/>
    <w:rsid w:val="00762956"/>
    <w:rsid w:val="00765481"/>
    <w:rsid w:val="007B10FC"/>
    <w:rsid w:val="00877328"/>
    <w:rsid w:val="008B7B9E"/>
    <w:rsid w:val="00951C0F"/>
    <w:rsid w:val="00957CF4"/>
    <w:rsid w:val="00B46AAE"/>
    <w:rsid w:val="00BB528E"/>
    <w:rsid w:val="00CA1361"/>
    <w:rsid w:val="00CF5BFE"/>
    <w:rsid w:val="00D81C1A"/>
    <w:rsid w:val="00DF0CE2"/>
    <w:rsid w:val="00E10DCA"/>
    <w:rsid w:val="00F524D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6E2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61"/>
  </w:style>
  <w:style w:type="paragraph" w:styleId="Footer">
    <w:name w:val="footer"/>
    <w:basedOn w:val="Normal"/>
    <w:link w:val="FooterChar"/>
    <w:uiPriority w:val="99"/>
    <w:unhideWhenUsed/>
    <w:rsid w:val="00CA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6E2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61"/>
  </w:style>
  <w:style w:type="paragraph" w:styleId="Footer">
    <w:name w:val="footer"/>
    <w:basedOn w:val="Normal"/>
    <w:link w:val="FooterChar"/>
    <w:uiPriority w:val="99"/>
    <w:unhideWhenUsed/>
    <w:rsid w:val="00CA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Peacock, Lyndsey</dc:creator>
  <cp:lastModifiedBy>Lyndsey Peacock</cp:lastModifiedBy>
  <cp:revision>2</cp:revision>
  <cp:lastPrinted>2018-03-20T11:16:00Z</cp:lastPrinted>
  <dcterms:created xsi:type="dcterms:W3CDTF">2018-03-30T17:56:00Z</dcterms:created>
  <dcterms:modified xsi:type="dcterms:W3CDTF">2018-03-30T18:03:45Z</dcterms:modified>
  <dc:title>NATIONAL NON-DOMESTIC RATES EXPLANATORY NOTES 2018-19 CYMRAEG</dc:title>
  <cp:keywords>
  </cp:keywords>
  <dc:subject>
  </dc:subject>
</cp:coreProperties>
</file>