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581" w:rsidRDefault="00CB52F0" w14:paraId="2BC84C21" w14:textId="77777777">
      <w:r>
        <w:rPr>
          <w:noProof/>
          <w:sz w:val="20"/>
          <w:lang w:eastAsia="en-GB"/>
        </w:rPr>
        <mc:AlternateContent>
          <mc:Choice Requires="wps">
            <w:drawing>
              <wp:anchor distT="0" distB="0" distL="114300" distR="114300" simplePos="0" relativeHeight="251658240" behindDoc="0" locked="1" layoutInCell="1" allowOverlap="1" wp14:editId="29031C44" wp14:anchorId="47ABE87F">
                <wp:simplePos x="0" y="0"/>
                <wp:positionH relativeFrom="column">
                  <wp:posOffset>1600200</wp:posOffset>
                </wp:positionH>
                <wp:positionV relativeFrom="paragraph">
                  <wp:posOffset>114300</wp:posOffset>
                </wp:positionV>
                <wp:extent cx="4457700" cy="8001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solidFill>
                          <a:srgbClr val="FFFFFF"/>
                        </a:solidFill>
                        <a:ln w="9525">
                          <a:solidFill>
                            <a:srgbClr val="000000"/>
                          </a:solidFill>
                          <a:miter lim="800000"/>
                          <a:headEnd/>
                          <a:tailEnd/>
                        </a:ln>
                      </wps:spPr>
                      <wps:txbx>
                        <w:txbxContent>
                          <w:p w:rsidR="00623581" w:rsidRDefault="00623581" w14:paraId="50E285CC" w14:textId="77777777">
                            <w:pPr>
                              <w:spacing w:line="360" w:lineRule="auto"/>
                              <w:jc w:val="center"/>
                              <w:rPr>
                                <w:rFonts w:ascii="Arial" w:hAnsi="Arial"/>
                                <w:b/>
                              </w:rPr>
                            </w:pPr>
                            <w:r>
                              <w:rPr>
                                <w:rFonts w:ascii="Arial" w:hAnsi="Arial"/>
                                <w:b/>
                              </w:rPr>
                              <w:t>DIRECTORATE OF LEARNING AND SKILLS</w:t>
                            </w:r>
                          </w:p>
                          <w:p w:rsidR="00623581" w:rsidRDefault="00623581" w14:paraId="1D33D6BA" w14:textId="4B98458F">
                            <w:pPr>
                              <w:spacing w:line="360" w:lineRule="auto"/>
                              <w:jc w:val="center"/>
                              <w:rPr>
                                <w:rFonts w:ascii="Arial" w:hAnsi="Arial"/>
                                <w:b/>
                              </w:rPr>
                            </w:pPr>
                            <w:r>
                              <w:rPr>
                                <w:rFonts w:ascii="Arial" w:hAnsi="Arial"/>
                                <w:b/>
                              </w:rPr>
                              <w:t>Admissions Forum</w:t>
                            </w:r>
                            <w:r w:rsidR="00AF651E">
                              <w:rPr>
                                <w:rFonts w:ascii="Arial" w:hAnsi="Arial"/>
                                <w:b/>
                              </w:rPr>
                              <w:t xml:space="preserve"> (MS Teams)</w:t>
                            </w:r>
                          </w:p>
                          <w:p w:rsidR="00623581" w:rsidRDefault="00623581" w14:paraId="68C15B75" w14:textId="64A26D42">
                            <w:pPr>
                              <w:spacing w:line="360" w:lineRule="auto"/>
                              <w:jc w:val="center"/>
                              <w:rPr>
                                <w:rFonts w:ascii="Arial" w:hAnsi="Arial"/>
                                <w:b/>
                              </w:rPr>
                            </w:pPr>
                            <w:r>
                              <w:rPr>
                                <w:rFonts w:ascii="Arial" w:hAnsi="Arial"/>
                                <w:b/>
                              </w:rPr>
                              <w:t xml:space="preserve"> </w:t>
                            </w:r>
                            <w:r w:rsidR="007B79FD">
                              <w:rPr>
                                <w:rFonts w:ascii="Arial" w:hAnsi="Arial"/>
                                <w:b/>
                              </w:rPr>
                              <w:t>10</w:t>
                            </w:r>
                            <w:r w:rsidRPr="007B79FD" w:rsidR="007B79FD">
                              <w:rPr>
                                <w:rFonts w:ascii="Arial" w:hAnsi="Arial"/>
                                <w:b/>
                                <w:vertAlign w:val="superscript"/>
                              </w:rPr>
                              <w:t>th</w:t>
                            </w:r>
                            <w:r w:rsidR="007B79FD">
                              <w:rPr>
                                <w:rFonts w:ascii="Arial" w:hAnsi="Arial"/>
                                <w:b/>
                              </w:rPr>
                              <w:t xml:space="preserve"> June 2022</w:t>
                            </w:r>
                          </w:p>
                          <w:p w:rsidR="00623581" w:rsidRDefault="00623581" w14:paraId="5CDE990E" w14:textId="77777777">
                            <w:pPr>
                              <w:spacing w:line="360" w:lineRule="auto"/>
                              <w:jc w:val="center"/>
                              <w:rPr>
                                <w:rFonts w:ascii="Arial" w:hAnsi="Arial"/>
                                <w:b/>
                                <w:u w:val="single"/>
                              </w:rPr>
                            </w:pPr>
                          </w:p>
                          <w:p w:rsidR="00623581" w:rsidRDefault="00623581" w14:paraId="62A28A1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7ABE87F">
                <v:stroke joinstyle="miter"/>
                <v:path gradientshapeok="t" o:connecttype="rect"/>
              </v:shapetype>
              <v:shape id="Text Box 3" style="position:absolute;margin-left:126pt;margin-top:9pt;width:35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HJKAIAAFAEAAAOAAAAZHJzL2Uyb0RvYy54bWysVM1u2zAMvg/YOwi6L3bSZG2NOEWXLsOA&#10;7gdo9wC0LMfCZFGTlNjZ04+S0zTotsswHwRSpD6SH0kvb4ZOs710XqEp+XSScyaNwFqZbcm/PW7e&#10;XHHmA5gaNBpZ8oP0/Gb1+tWyt4WcYYu6lo4RiPFFb0vehmCLLPOilR34CVppyNig6yCQ6rZZ7aAn&#10;9E5nszx/m/XoautQSO/p9m408lXCbxopwpem8TIwXXLKLaTTpbOKZ7ZaQrF1YFsljmnAP2TRgTIU&#10;9AR1BwHYzqnfoDolHHpswkRgl2HTKCFTDVTNNH9RzUMLVqZaiBxvTzT5/wcrPu+/Oqbqkl9wZqCj&#10;Fj3KIbB3OLCLyE5vfUFOD5bcwkDX1OVUqbf3KL57ZnDdgtnKW+ewbyXUlN00vszOno44PoJU/Ses&#10;KQzsAiagoXFdpI7IYIROXTqcOhNTEXQ5ny8uL3MyCbJd5URVal0GxdNr63z4ILFjUSi5o84ndNjf&#10;+xCzgeLJJQbzqFW9UVonxW2rtXZsDzQlm/SlAl64acP6kl8vZouRgL9C5On7E0SnAo27Vl2qgtyi&#10;ExSRtvemTnIApUeZUtbmyGOkbiQxDNVAjpHcCusDMepwHGtaQxJadD8562mkS+5/7MBJzvRHQ125&#10;ns7ncQeSQoTOSHHnlurcAkYQVMkDZ6O4DuPe7KxT25YijXNg8JY62ahE8nNWx7xpbBP3xxWLe3Gu&#10;J6/nH8HqFwAAAP//AwBQSwMEFAAGAAgAAAAhANmfiUneAAAACgEAAA8AAABkcnMvZG93bnJldi54&#10;bWxMT0FOwzAQvCPxB2uRuKDWIaQlDXEqhASiN2gRXN1km0TY62C7afg9ywlOO7szmp0p15M1YkQf&#10;ekcKrucJCKTaNT21Ct52j7McRIiaGm0coYJvDLCuzs9KXTTuRK84bmMr2IRCoRV0MQ6FlKHu0Oow&#10;dwMScwfnrY68+lY2Xp/Y3BqZJslSWt0Tf+j0gA8d1p/bo1WQZ8/jR9jcvLzXy4NZxavb8enLK3V5&#10;Md3fgYg4xT8x/Mbn6FBxpr07UhOEUZAuUu4Smch5smC1yBjs+ZAxkFUp/1eofgAAAP//AwBQSwEC&#10;LQAUAAYACAAAACEAtoM4kv4AAADhAQAAEwAAAAAAAAAAAAAAAAAAAAAAW0NvbnRlbnRfVHlwZXNd&#10;LnhtbFBLAQItABQABgAIAAAAIQA4/SH/1gAAAJQBAAALAAAAAAAAAAAAAAAAAC8BAABfcmVscy8u&#10;cmVsc1BLAQItABQABgAIAAAAIQDwZ3HJKAIAAFAEAAAOAAAAAAAAAAAAAAAAAC4CAABkcnMvZTJv&#10;RG9jLnhtbFBLAQItABQABgAIAAAAIQDZn4lJ3gAAAAoBAAAPAAAAAAAAAAAAAAAAAIIEAABkcnMv&#10;ZG93bnJldi54bWxQSwUGAAAAAAQABADzAAAAjQUAAAAA&#10;">
                <v:textbox>
                  <w:txbxContent>
                    <w:p w:rsidR="00623581" w:rsidRDefault="00623581" w14:paraId="50E285CC" w14:textId="77777777">
                      <w:pPr>
                        <w:spacing w:line="360" w:lineRule="auto"/>
                        <w:jc w:val="center"/>
                        <w:rPr>
                          <w:rFonts w:ascii="Arial" w:hAnsi="Arial"/>
                          <w:b/>
                        </w:rPr>
                      </w:pPr>
                      <w:r>
                        <w:rPr>
                          <w:rFonts w:ascii="Arial" w:hAnsi="Arial"/>
                          <w:b/>
                        </w:rPr>
                        <w:t>DIRECTORATE OF LEARNING AND SKILLS</w:t>
                      </w:r>
                    </w:p>
                    <w:p w:rsidR="00623581" w:rsidRDefault="00623581" w14:paraId="1D33D6BA" w14:textId="4B98458F">
                      <w:pPr>
                        <w:spacing w:line="360" w:lineRule="auto"/>
                        <w:jc w:val="center"/>
                        <w:rPr>
                          <w:rFonts w:ascii="Arial" w:hAnsi="Arial"/>
                          <w:b/>
                        </w:rPr>
                      </w:pPr>
                      <w:r>
                        <w:rPr>
                          <w:rFonts w:ascii="Arial" w:hAnsi="Arial"/>
                          <w:b/>
                        </w:rPr>
                        <w:t>Admissions Forum</w:t>
                      </w:r>
                      <w:r w:rsidR="00AF651E">
                        <w:rPr>
                          <w:rFonts w:ascii="Arial" w:hAnsi="Arial"/>
                          <w:b/>
                        </w:rPr>
                        <w:t xml:space="preserve"> (MS Teams)</w:t>
                      </w:r>
                    </w:p>
                    <w:p w:rsidR="00623581" w:rsidRDefault="00623581" w14:paraId="68C15B75" w14:textId="64A26D42">
                      <w:pPr>
                        <w:spacing w:line="360" w:lineRule="auto"/>
                        <w:jc w:val="center"/>
                        <w:rPr>
                          <w:rFonts w:ascii="Arial" w:hAnsi="Arial"/>
                          <w:b/>
                        </w:rPr>
                      </w:pPr>
                      <w:r>
                        <w:rPr>
                          <w:rFonts w:ascii="Arial" w:hAnsi="Arial"/>
                          <w:b/>
                        </w:rPr>
                        <w:t xml:space="preserve"> </w:t>
                      </w:r>
                      <w:r w:rsidR="007B79FD">
                        <w:rPr>
                          <w:rFonts w:ascii="Arial" w:hAnsi="Arial"/>
                          <w:b/>
                        </w:rPr>
                        <w:t>10</w:t>
                      </w:r>
                      <w:r w:rsidRPr="007B79FD" w:rsidR="007B79FD">
                        <w:rPr>
                          <w:rFonts w:ascii="Arial" w:hAnsi="Arial"/>
                          <w:b/>
                          <w:vertAlign w:val="superscript"/>
                        </w:rPr>
                        <w:t>th</w:t>
                      </w:r>
                      <w:r w:rsidR="007B79FD">
                        <w:rPr>
                          <w:rFonts w:ascii="Arial" w:hAnsi="Arial"/>
                          <w:b/>
                        </w:rPr>
                        <w:t xml:space="preserve"> June 2022</w:t>
                      </w:r>
                    </w:p>
                    <w:p w:rsidR="00623581" w:rsidRDefault="00623581" w14:paraId="5CDE990E" w14:textId="77777777">
                      <w:pPr>
                        <w:spacing w:line="360" w:lineRule="auto"/>
                        <w:jc w:val="center"/>
                        <w:rPr>
                          <w:rFonts w:ascii="Arial" w:hAnsi="Arial"/>
                          <w:b/>
                          <w:u w:val="single"/>
                        </w:rPr>
                      </w:pPr>
                    </w:p>
                    <w:p w:rsidR="00623581" w:rsidRDefault="00623581" w14:paraId="62A28A19" w14:textId="77777777"/>
                  </w:txbxContent>
                </v:textbox>
                <w10:anchorlock/>
              </v:shape>
            </w:pict>
          </mc:Fallback>
        </mc:AlternateContent>
      </w:r>
      <w:r>
        <w:rPr>
          <w:noProof/>
          <w:sz w:val="20"/>
          <w:lang w:eastAsia="en-GB"/>
        </w:rPr>
        <mc:AlternateContent>
          <mc:Choice Requires="wps">
            <w:drawing>
              <wp:anchor distT="0" distB="0" distL="114300" distR="114300" simplePos="0" relativeHeight="251657216" behindDoc="0" locked="1" layoutInCell="1" allowOverlap="1" wp14:editId="3E7E622C" wp14:anchorId="77602528">
                <wp:simplePos x="0" y="0"/>
                <wp:positionH relativeFrom="column">
                  <wp:posOffset>1371600</wp:posOffset>
                </wp:positionH>
                <wp:positionV relativeFrom="paragraph">
                  <wp:posOffset>0</wp:posOffset>
                </wp:positionV>
                <wp:extent cx="4914900" cy="102870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287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id="_x0000_t84" coordsize="21600,21600" o:spt="84" adj="2700" path="m,l,21600r21600,l21600,xem@0@0nfl@0@2@1@2@1@0xem,nfl@0@0em,21600nfl@0@2em21600,21600nfl@1@2em21600,nfl@1@0e" w14:anchorId="12F83065">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2" style="position:absolute;margin-left:108pt;margin-top:0;width:38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u8MgIAAGoEAAAOAAAAZHJzL2Uyb0RvYy54bWysVNuO0zAQfUfiHyy/01zUsm3UdLXqUoS0&#10;sCstfIBjO4nBN2y3afl6xk5ausATIg+WxzM+PnNmJuvbo5LowJ0XRte4mOUYcU0NE7qr8ZfPuzdL&#10;jHwgmhFpNK/xiXt8u3n9aj3YipemN5JxhwBE+2qwNe5DsFWWedpzRfzMWK7B2RqnSADTdRlzZAB0&#10;JbMyz99mg3HMOkO593B6PzrxJuG3LafhsW09D0jWGLiFtLq0NnHNNmtSdY7YXtCJBvkHFooIDY9e&#10;oO5JIGjvxB9QSlBnvGnDjBqVmbYVlKccIJsi/y2b555YnnIBcby9yOT/Hyz9dHhySLAalxhpoqBE&#10;d/tg0suojPIM1lcQ9WyfXEzQ2wdDv3mkzbYnuuN3zpmh54QBqSLGZy8uRMPDVdQMHw0DdALoSalj&#10;61QEBA3QMRXkdCkIPwZE4XC+KuarHOpGwVfk5fIGjPgGqc7XrfPhPTcKxU2NG37gMuGTw4MPqSRs&#10;Soywrxi1SkKBD0Siolxc0KZgwD3jpVyNFGwnpEyG65qtdAiu1niXvomKvw6TGg01Xi3KRWLxwuev&#10;IfL0/Q1CiQAzIYWq8fISRKoo8jvNUscGIuS4B8pST6pHoceCNYadQHRnxoaHAYVNb9wPjAZo9hr7&#10;73viOEbyg4bCgczzOB3JmC9uSjDctae59hBNAarGAaNxuw3jRO2tE10PLxUpd21iK7UinLtiZDWR&#10;hYZOhZyGL07MtZ2ifv0iNj8BAAD//wMAUEsDBBQABgAIAAAAIQB7nLnR3AAAAAgBAAAPAAAAZHJz&#10;L2Rvd25yZXYueG1sTI9BT8MwDIXvSPyHyEjcWNJKFFaaTgiExG2iIM5eEtpujVM1WVf26zEnuFi2&#10;3tPz96rN4gcxuyn2gTRkKwXCkQm2p1bDx/vLzT2ImJAsDoGchm8XYVNfXlRY2nCiNzc3qRUcQrFE&#10;DV1KYyllNJ3zGFdhdMTaV5g8Jj6nVtoJTxzuB5krVUiPPfGHDkf31DlzaI5eQ2+mdmtkKO72eL49&#10;Pzdz9vq51fr6anl8AJHckv7M8IvP6FAz0y4cyUYxaMizgrskDTxZXq8VLzv2FbkCWVfyf4H6BwAA&#10;//8DAFBLAQItABQABgAIAAAAIQC2gziS/gAAAOEBAAATAAAAAAAAAAAAAAAAAAAAAABbQ29udGVu&#10;dF9UeXBlc10ueG1sUEsBAi0AFAAGAAgAAAAhADj9If/WAAAAlAEAAAsAAAAAAAAAAAAAAAAALwEA&#10;AF9yZWxzLy5yZWxzUEsBAi0AFAAGAAgAAAAhAKWtG7wyAgAAagQAAA4AAAAAAAAAAAAAAAAALgIA&#10;AGRycy9lMm9Eb2MueG1sUEsBAi0AFAAGAAgAAAAhAHucudHcAAAACAEAAA8AAAAAAAAAAAAAAAAA&#10;jAQAAGRycy9kb3ducmV2LnhtbFBLBQYAAAAABAAEAPMAAACVBQAAAAA=&#10;">
                <w10:anchorlock/>
              </v:shape>
            </w:pict>
          </mc:Fallback>
        </mc:AlternateContent>
      </w:r>
      <w:r>
        <w:rPr>
          <w:noProof/>
          <w:sz w:val="20"/>
          <w:lang w:eastAsia="en-GB"/>
        </w:rPr>
        <w:drawing>
          <wp:inline distT="0" distB="0" distL="0" distR="0" wp14:anchorId="11890888" wp14:editId="5118F504">
            <wp:extent cx="12573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inline>
        </w:drawing>
      </w:r>
    </w:p>
    <w:p w:rsidR="00623581" w:rsidRDefault="00623581" w14:paraId="3E1D63EE" w14:textId="77777777"/>
    <w:p w:rsidR="00623581" w:rsidP="00046B3E" w:rsidRDefault="00046B3E" w14:paraId="088F886B" w14:textId="6C795F6F">
      <w:pPr>
        <w:jc w:val="center"/>
        <w:rPr>
          <w:rFonts w:ascii="Arial" w:hAnsi="Arial"/>
          <w:b/>
          <w:u w:val="single"/>
        </w:rPr>
      </w:pPr>
      <w:r>
        <w:rPr>
          <w:rFonts w:ascii="Arial" w:hAnsi="Arial"/>
          <w:b/>
          <w:u w:val="single"/>
        </w:rPr>
        <w:t>MINUTES</w:t>
      </w:r>
    </w:p>
    <w:p w:rsidR="00757594" w:rsidRDefault="00757594" w14:paraId="05711404" w14:textId="77777777">
      <w:pPr>
        <w:rPr>
          <w:rFonts w:ascii="Arial" w:hAnsi="Arial"/>
          <w:b/>
          <w:u w:val="single"/>
        </w:rPr>
      </w:pPr>
    </w:p>
    <w:tbl>
      <w:tblPr>
        <w:tblW w:w="10728" w:type="dxa"/>
        <w:tblLook w:val="00A0" w:firstRow="1" w:lastRow="0" w:firstColumn="1" w:lastColumn="0" w:noHBand="0" w:noVBand="0"/>
      </w:tblPr>
      <w:tblGrid>
        <w:gridCol w:w="1908"/>
        <w:gridCol w:w="8820"/>
      </w:tblGrid>
      <w:tr w:rsidR="00623581" w14:paraId="01FB63EC" w14:textId="77777777">
        <w:tc>
          <w:tcPr>
            <w:tcW w:w="1908" w:type="dxa"/>
          </w:tcPr>
          <w:p w:rsidR="00623581" w:rsidRDefault="00623581" w14:paraId="5E199832" w14:textId="77777777">
            <w:pPr>
              <w:rPr>
                <w:rFonts w:ascii="Arial" w:hAnsi="Arial"/>
                <w:b/>
              </w:rPr>
            </w:pPr>
            <w:r>
              <w:rPr>
                <w:rFonts w:ascii="Arial" w:hAnsi="Arial"/>
                <w:b/>
              </w:rPr>
              <w:t>ATTENDEES:</w:t>
            </w:r>
          </w:p>
          <w:p w:rsidR="00623581" w:rsidRDefault="00623581" w14:paraId="16F09F97" w14:textId="77777777">
            <w:pPr>
              <w:rPr>
                <w:rFonts w:ascii="Arial" w:hAnsi="Arial"/>
                <w:b/>
              </w:rPr>
            </w:pPr>
          </w:p>
        </w:tc>
        <w:tc>
          <w:tcPr>
            <w:tcW w:w="8820" w:type="dxa"/>
          </w:tcPr>
          <w:p w:rsidR="00623581" w:rsidP="005A3CE3" w:rsidRDefault="00415B4A" w14:paraId="28272D23" w14:textId="6D4F37FB">
            <w:pPr>
              <w:rPr>
                <w:rFonts w:ascii="Arial" w:hAnsi="Arial"/>
              </w:rPr>
            </w:pPr>
            <w:r>
              <w:rPr>
                <w:rFonts w:ascii="Arial" w:hAnsi="Arial"/>
              </w:rPr>
              <w:t xml:space="preserve">Cllr </w:t>
            </w:r>
            <w:r w:rsidR="005A3CE3">
              <w:rPr>
                <w:rFonts w:ascii="Arial" w:hAnsi="Arial"/>
              </w:rPr>
              <w:t>Rhian Birch</w:t>
            </w:r>
            <w:r w:rsidR="00A00947">
              <w:rPr>
                <w:rFonts w:ascii="Arial" w:hAnsi="Arial"/>
              </w:rPr>
              <w:t>,</w:t>
            </w:r>
            <w:r w:rsidR="007A0C0E">
              <w:rPr>
                <w:rFonts w:ascii="Arial" w:hAnsi="Arial"/>
              </w:rPr>
              <w:t xml:space="preserve"> Lisa Lewis</w:t>
            </w:r>
            <w:r w:rsidR="00F73BF4">
              <w:rPr>
                <w:rFonts w:ascii="Arial" w:hAnsi="Arial"/>
              </w:rPr>
              <w:t>,</w:t>
            </w:r>
            <w:r w:rsidR="00AF651E">
              <w:rPr>
                <w:rFonts w:ascii="Arial" w:hAnsi="Arial"/>
              </w:rPr>
              <w:t xml:space="preserve"> </w:t>
            </w:r>
            <w:r w:rsidR="003F225A">
              <w:rPr>
                <w:rFonts w:ascii="Arial" w:hAnsi="Arial"/>
              </w:rPr>
              <w:t>S</w:t>
            </w:r>
            <w:r w:rsidR="00B30080">
              <w:rPr>
                <w:rFonts w:ascii="Arial" w:hAnsi="Arial"/>
              </w:rPr>
              <w:t>am</w:t>
            </w:r>
            <w:r w:rsidR="003F225A">
              <w:rPr>
                <w:rFonts w:ascii="Arial" w:hAnsi="Arial"/>
              </w:rPr>
              <w:t xml:space="preserve"> Mawhinney</w:t>
            </w:r>
            <w:r w:rsidR="00B30080">
              <w:rPr>
                <w:rFonts w:ascii="Arial" w:hAnsi="Arial"/>
              </w:rPr>
              <w:t xml:space="preserve">, </w:t>
            </w:r>
            <w:r w:rsidR="005A3CE3">
              <w:rPr>
                <w:rFonts w:ascii="Arial" w:hAnsi="Arial"/>
              </w:rPr>
              <w:t xml:space="preserve">Mike Matthews, </w:t>
            </w:r>
            <w:r w:rsidR="00B30080">
              <w:rPr>
                <w:rFonts w:ascii="Arial" w:hAnsi="Arial"/>
              </w:rPr>
              <w:t>Anne Robertson,</w:t>
            </w:r>
            <w:r w:rsidR="00901F0B">
              <w:rPr>
                <w:rFonts w:ascii="Arial" w:hAnsi="Arial"/>
              </w:rPr>
              <w:t xml:space="preserve"> Rhian</w:t>
            </w:r>
            <w:r w:rsidR="00B30080">
              <w:rPr>
                <w:rFonts w:ascii="Arial" w:hAnsi="Arial"/>
              </w:rPr>
              <w:t xml:space="preserve"> Andrew</w:t>
            </w:r>
            <w:r w:rsidR="00AF651E">
              <w:rPr>
                <w:rFonts w:ascii="Arial" w:hAnsi="Arial"/>
              </w:rPr>
              <w:t>,</w:t>
            </w:r>
            <w:r w:rsidR="005A3CE3">
              <w:rPr>
                <w:rFonts w:ascii="Arial" w:hAnsi="Arial"/>
              </w:rPr>
              <w:t xml:space="preserve"> Sian Lewis, Ceri Thomas, Andrew Hennessey, Cedric Burden, Sarah Owen (on behalf of Trevor Brown)</w:t>
            </w:r>
          </w:p>
        </w:tc>
      </w:tr>
      <w:tr w:rsidR="00623581" w14:paraId="38967579" w14:textId="77777777">
        <w:tc>
          <w:tcPr>
            <w:tcW w:w="1908" w:type="dxa"/>
          </w:tcPr>
          <w:p w:rsidR="00623581" w:rsidRDefault="00623581" w14:paraId="2434FDCC" w14:textId="77777777">
            <w:pPr>
              <w:rPr>
                <w:rFonts w:ascii="Arial" w:hAnsi="Arial"/>
                <w:b/>
              </w:rPr>
            </w:pPr>
            <w:r>
              <w:rPr>
                <w:rFonts w:ascii="Arial" w:hAnsi="Arial"/>
                <w:b/>
              </w:rPr>
              <w:t>APOLOGIES:</w:t>
            </w:r>
          </w:p>
        </w:tc>
        <w:tc>
          <w:tcPr>
            <w:tcW w:w="8820" w:type="dxa"/>
          </w:tcPr>
          <w:p w:rsidR="00623581" w:rsidP="005A3CE3" w:rsidRDefault="003F225A" w14:paraId="1FF94345" w14:textId="35F2578B">
            <w:pPr>
              <w:rPr>
                <w:rFonts w:ascii="Arial" w:hAnsi="Arial"/>
              </w:rPr>
            </w:pPr>
            <w:r>
              <w:rPr>
                <w:rFonts w:ascii="Arial" w:hAnsi="Arial"/>
              </w:rPr>
              <w:t>T</w:t>
            </w:r>
            <w:r w:rsidR="00B30080">
              <w:rPr>
                <w:rFonts w:ascii="Arial" w:hAnsi="Arial"/>
              </w:rPr>
              <w:t>revor</w:t>
            </w:r>
            <w:r>
              <w:rPr>
                <w:rFonts w:ascii="Arial" w:hAnsi="Arial"/>
              </w:rPr>
              <w:t xml:space="preserve"> Brown</w:t>
            </w:r>
            <w:r w:rsidR="00B30080">
              <w:rPr>
                <w:rFonts w:ascii="Arial" w:hAnsi="Arial"/>
              </w:rPr>
              <w:t xml:space="preserve">, </w:t>
            </w:r>
            <w:r w:rsidR="005A3CE3">
              <w:rPr>
                <w:rFonts w:ascii="Arial" w:hAnsi="Arial"/>
              </w:rPr>
              <w:t>Rebecca Morteo</w:t>
            </w:r>
            <w:r w:rsidR="00B30080">
              <w:rPr>
                <w:rFonts w:ascii="Arial" w:hAnsi="Arial"/>
              </w:rPr>
              <w:t>, Jane Werrett</w:t>
            </w:r>
            <w:r w:rsidR="005A3CE3">
              <w:rPr>
                <w:rFonts w:ascii="Arial" w:hAnsi="Arial"/>
              </w:rPr>
              <w:t>, Nathan Slater</w:t>
            </w:r>
          </w:p>
        </w:tc>
      </w:tr>
    </w:tbl>
    <w:p w:rsidR="00623581" w:rsidRDefault="00623581" w14:paraId="7F2580C4" w14:textId="77777777">
      <w:pPr>
        <w:rPr>
          <w:rFonts w:ascii="Arial" w:hAnsi="Arial"/>
          <w:b/>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27"/>
        <w:gridCol w:w="2532"/>
        <w:gridCol w:w="5630"/>
        <w:gridCol w:w="1660"/>
      </w:tblGrid>
      <w:tr w:rsidR="00623581" w:rsidTr="00AF651E" w14:paraId="1EE02626" w14:textId="77777777">
        <w:tc>
          <w:tcPr>
            <w:tcW w:w="827" w:type="dxa"/>
            <w:tcBorders>
              <w:bottom w:val="nil"/>
            </w:tcBorders>
          </w:tcPr>
          <w:p w:rsidR="00623581" w:rsidRDefault="00623581" w14:paraId="5CC9C8ED" w14:textId="77777777">
            <w:pPr>
              <w:jc w:val="center"/>
              <w:rPr>
                <w:rFonts w:ascii="Arial" w:hAnsi="Arial"/>
                <w:b/>
              </w:rPr>
            </w:pPr>
          </w:p>
          <w:p w:rsidR="00623581" w:rsidRDefault="00623581" w14:paraId="442E1153" w14:textId="77777777">
            <w:pPr>
              <w:jc w:val="center"/>
              <w:rPr>
                <w:rFonts w:ascii="Arial" w:hAnsi="Arial"/>
                <w:b/>
              </w:rPr>
            </w:pPr>
            <w:r>
              <w:rPr>
                <w:rFonts w:ascii="Arial" w:hAnsi="Arial"/>
                <w:b/>
              </w:rPr>
              <w:t>ITEM</w:t>
            </w:r>
          </w:p>
        </w:tc>
        <w:tc>
          <w:tcPr>
            <w:tcW w:w="2532" w:type="dxa"/>
            <w:tcBorders>
              <w:bottom w:val="nil"/>
            </w:tcBorders>
          </w:tcPr>
          <w:p w:rsidR="00623581" w:rsidRDefault="00623581" w14:paraId="365B8634" w14:textId="77777777">
            <w:pPr>
              <w:jc w:val="center"/>
              <w:rPr>
                <w:rFonts w:ascii="Arial" w:hAnsi="Arial"/>
                <w:b/>
              </w:rPr>
            </w:pPr>
          </w:p>
          <w:p w:rsidR="00623581" w:rsidRDefault="00623581" w14:paraId="703845B1" w14:textId="77777777">
            <w:pPr>
              <w:jc w:val="center"/>
              <w:rPr>
                <w:rFonts w:ascii="Arial" w:hAnsi="Arial"/>
                <w:b/>
              </w:rPr>
            </w:pPr>
            <w:r>
              <w:rPr>
                <w:rFonts w:ascii="Arial" w:hAnsi="Arial"/>
                <w:b/>
              </w:rPr>
              <w:t>ISSUE</w:t>
            </w:r>
          </w:p>
        </w:tc>
        <w:tc>
          <w:tcPr>
            <w:tcW w:w="5630" w:type="dxa"/>
            <w:tcBorders>
              <w:bottom w:val="nil"/>
            </w:tcBorders>
          </w:tcPr>
          <w:p w:rsidR="00623581" w:rsidRDefault="00623581" w14:paraId="39D6781C" w14:textId="77777777">
            <w:pPr>
              <w:jc w:val="center"/>
              <w:rPr>
                <w:rFonts w:ascii="Arial" w:hAnsi="Arial"/>
                <w:b/>
              </w:rPr>
            </w:pPr>
          </w:p>
          <w:p w:rsidR="00623581" w:rsidRDefault="00623581" w14:paraId="73CA97B8" w14:textId="77777777">
            <w:pPr>
              <w:jc w:val="center"/>
              <w:rPr>
                <w:rFonts w:ascii="Arial" w:hAnsi="Arial"/>
                <w:b/>
              </w:rPr>
            </w:pPr>
            <w:r>
              <w:rPr>
                <w:rFonts w:ascii="Arial" w:hAnsi="Arial"/>
                <w:b/>
              </w:rPr>
              <w:t>ACTION REQUIRED</w:t>
            </w:r>
          </w:p>
        </w:tc>
        <w:tc>
          <w:tcPr>
            <w:tcW w:w="1660" w:type="dxa"/>
            <w:tcBorders>
              <w:bottom w:val="nil"/>
            </w:tcBorders>
          </w:tcPr>
          <w:p w:rsidR="00623581" w:rsidRDefault="00623581" w14:paraId="3E2B6DF9" w14:textId="77777777">
            <w:pPr>
              <w:jc w:val="center"/>
              <w:rPr>
                <w:rFonts w:ascii="Arial" w:hAnsi="Arial"/>
                <w:b/>
              </w:rPr>
            </w:pPr>
          </w:p>
          <w:p w:rsidR="00623581" w:rsidP="00F73BF4" w:rsidRDefault="00D1053F" w14:paraId="2326B450" w14:textId="77777777">
            <w:pPr>
              <w:jc w:val="center"/>
              <w:rPr>
                <w:rFonts w:ascii="Arial" w:hAnsi="Arial"/>
                <w:b/>
              </w:rPr>
            </w:pPr>
            <w:r>
              <w:rPr>
                <w:rFonts w:ascii="Arial" w:hAnsi="Arial"/>
                <w:b/>
              </w:rPr>
              <w:t>Member</w:t>
            </w:r>
          </w:p>
        </w:tc>
      </w:tr>
      <w:tr w:rsidR="00623581" w:rsidTr="00AF651E" w14:paraId="778FBBEC" w14:textId="77777777">
        <w:trPr>
          <w:trHeight w:val="50"/>
        </w:trPr>
        <w:tc>
          <w:tcPr>
            <w:tcW w:w="827" w:type="dxa"/>
            <w:tcBorders>
              <w:top w:val="nil"/>
            </w:tcBorders>
          </w:tcPr>
          <w:p w:rsidR="00623581" w:rsidRDefault="00623581" w14:paraId="1824456A" w14:textId="77777777">
            <w:pPr>
              <w:rPr>
                <w:rFonts w:ascii="Arial" w:hAnsi="Arial"/>
              </w:rPr>
            </w:pPr>
          </w:p>
        </w:tc>
        <w:tc>
          <w:tcPr>
            <w:tcW w:w="2532" w:type="dxa"/>
            <w:tcBorders>
              <w:top w:val="nil"/>
            </w:tcBorders>
          </w:tcPr>
          <w:p w:rsidRPr="003C3EC0" w:rsidR="00623581" w:rsidRDefault="00623581" w14:paraId="4287C388" w14:textId="77777777">
            <w:pPr>
              <w:rPr>
                <w:rFonts w:ascii="Arial" w:hAnsi="Arial" w:cs="Arial"/>
              </w:rPr>
            </w:pPr>
          </w:p>
        </w:tc>
        <w:tc>
          <w:tcPr>
            <w:tcW w:w="5630" w:type="dxa"/>
            <w:tcBorders>
              <w:top w:val="nil"/>
            </w:tcBorders>
          </w:tcPr>
          <w:p w:rsidRPr="003C3EC0" w:rsidR="00BC718A" w:rsidP="007A0C0E" w:rsidRDefault="00BC718A" w14:paraId="6D6511F1" w14:textId="77777777">
            <w:pPr>
              <w:jc w:val="both"/>
              <w:rPr>
                <w:rFonts w:ascii="Arial" w:hAnsi="Arial" w:cs="Arial"/>
              </w:rPr>
            </w:pPr>
          </w:p>
        </w:tc>
        <w:tc>
          <w:tcPr>
            <w:tcW w:w="1660" w:type="dxa"/>
            <w:tcBorders>
              <w:top w:val="nil"/>
            </w:tcBorders>
          </w:tcPr>
          <w:p w:rsidR="00623581" w:rsidRDefault="00623581" w14:paraId="596E4D13" w14:textId="77777777">
            <w:pPr>
              <w:rPr>
                <w:rFonts w:ascii="Arial" w:hAnsi="Arial"/>
              </w:rPr>
            </w:pPr>
          </w:p>
        </w:tc>
      </w:tr>
      <w:tr w:rsidR="003C3EC0" w:rsidTr="00AF651E" w14:paraId="2582901A" w14:textId="77777777">
        <w:tc>
          <w:tcPr>
            <w:tcW w:w="827" w:type="dxa"/>
          </w:tcPr>
          <w:p w:rsidR="003C3EC0" w:rsidP="00F73BF4" w:rsidRDefault="00006E32" w14:paraId="60294DC2" w14:textId="5AB0CF43">
            <w:pPr>
              <w:rPr>
                <w:rFonts w:ascii="Arial" w:hAnsi="Arial"/>
              </w:rPr>
            </w:pPr>
            <w:r>
              <w:rPr>
                <w:rFonts w:ascii="Arial" w:hAnsi="Arial"/>
              </w:rPr>
              <w:t>1</w:t>
            </w:r>
          </w:p>
        </w:tc>
        <w:tc>
          <w:tcPr>
            <w:tcW w:w="2532" w:type="dxa"/>
          </w:tcPr>
          <w:p w:rsidRPr="003C3EC0" w:rsidR="003C3EC0" w:rsidP="00310C16" w:rsidRDefault="003C3EC0" w14:paraId="2B990397" w14:textId="77777777">
            <w:pPr>
              <w:rPr>
                <w:rFonts w:ascii="Arial" w:hAnsi="Arial" w:cs="Arial"/>
              </w:rPr>
            </w:pPr>
            <w:r w:rsidRPr="003C3EC0">
              <w:rPr>
                <w:rFonts w:ascii="Arial" w:hAnsi="Arial" w:cs="Arial"/>
              </w:rPr>
              <w:t>Minutes of Previous Meeting</w:t>
            </w:r>
          </w:p>
        </w:tc>
        <w:tc>
          <w:tcPr>
            <w:tcW w:w="5630" w:type="dxa"/>
          </w:tcPr>
          <w:p w:rsidRPr="003C3EC0" w:rsidR="003C3EC0" w:rsidP="00051ECE" w:rsidRDefault="003C3EC0" w14:paraId="282B71DA" w14:textId="77777777">
            <w:pPr>
              <w:jc w:val="both"/>
              <w:rPr>
                <w:rFonts w:ascii="Arial" w:hAnsi="Arial" w:cs="Arial"/>
              </w:rPr>
            </w:pPr>
            <w:r w:rsidRPr="003C3EC0">
              <w:rPr>
                <w:rFonts w:ascii="Arial" w:hAnsi="Arial" w:cs="Arial"/>
              </w:rPr>
              <w:t>The minutes were checked for accuracy and agreed as a true record.</w:t>
            </w:r>
          </w:p>
        </w:tc>
        <w:tc>
          <w:tcPr>
            <w:tcW w:w="1660" w:type="dxa"/>
          </w:tcPr>
          <w:p w:rsidR="003C3EC0" w:rsidRDefault="003C3EC0" w14:paraId="25BB824D" w14:textId="77777777">
            <w:pPr>
              <w:rPr>
                <w:rFonts w:ascii="Arial" w:hAnsi="Arial"/>
              </w:rPr>
            </w:pPr>
          </w:p>
        </w:tc>
      </w:tr>
      <w:tr w:rsidR="003C3EC0" w:rsidTr="00AF651E" w14:paraId="3708154B" w14:textId="77777777">
        <w:tc>
          <w:tcPr>
            <w:tcW w:w="827" w:type="dxa"/>
          </w:tcPr>
          <w:p w:rsidR="003C3EC0" w:rsidP="008847A6" w:rsidRDefault="00006E32" w14:paraId="1CDEFDE7" w14:textId="1F273BB6">
            <w:pPr>
              <w:rPr>
                <w:rFonts w:ascii="Arial" w:hAnsi="Arial"/>
              </w:rPr>
            </w:pPr>
            <w:r>
              <w:rPr>
                <w:rFonts w:ascii="Arial" w:hAnsi="Arial"/>
              </w:rPr>
              <w:t>2</w:t>
            </w:r>
          </w:p>
        </w:tc>
        <w:tc>
          <w:tcPr>
            <w:tcW w:w="2532" w:type="dxa"/>
          </w:tcPr>
          <w:p w:rsidRPr="003C3EC0" w:rsidR="003C3EC0" w:rsidP="00310C16" w:rsidRDefault="003C3EC0" w14:paraId="31BF5332" w14:textId="77777777">
            <w:pPr>
              <w:rPr>
                <w:rFonts w:ascii="Arial" w:hAnsi="Arial" w:cs="Arial"/>
              </w:rPr>
            </w:pPr>
            <w:r w:rsidRPr="003C3EC0">
              <w:rPr>
                <w:rFonts w:ascii="Arial" w:hAnsi="Arial" w:cs="Arial"/>
              </w:rPr>
              <w:t>Matters arising</w:t>
            </w:r>
          </w:p>
        </w:tc>
        <w:tc>
          <w:tcPr>
            <w:tcW w:w="5630" w:type="dxa"/>
          </w:tcPr>
          <w:p w:rsidRPr="003C3EC0" w:rsidR="003C3EC0" w:rsidP="00051ECE" w:rsidRDefault="0087222D" w14:paraId="13E77B8F" w14:textId="46612907">
            <w:pPr>
              <w:jc w:val="both"/>
              <w:rPr>
                <w:rFonts w:ascii="Arial" w:hAnsi="Arial" w:cs="Arial"/>
              </w:rPr>
            </w:pPr>
            <w:r>
              <w:rPr>
                <w:rFonts w:ascii="Arial" w:hAnsi="Arial" w:cs="Arial"/>
              </w:rPr>
              <w:t>L.L introduced Cllr Rhian Birch, whom would be replacing Cllr Lis Burnett.</w:t>
            </w:r>
            <w:bookmarkStart w:name="_GoBack" w:id="0"/>
            <w:bookmarkEnd w:id="0"/>
          </w:p>
        </w:tc>
        <w:tc>
          <w:tcPr>
            <w:tcW w:w="1660" w:type="dxa"/>
          </w:tcPr>
          <w:p w:rsidR="003C3EC0" w:rsidRDefault="003C3EC0" w14:paraId="327BE0FC" w14:textId="77777777">
            <w:pPr>
              <w:rPr>
                <w:rFonts w:ascii="Arial" w:hAnsi="Arial"/>
              </w:rPr>
            </w:pPr>
          </w:p>
          <w:p w:rsidR="003C3EC0" w:rsidP="00D8015C" w:rsidRDefault="003C3EC0" w14:paraId="5572FAB0" w14:textId="77777777">
            <w:pPr>
              <w:rPr>
                <w:rFonts w:ascii="Arial" w:hAnsi="Arial"/>
              </w:rPr>
            </w:pPr>
          </w:p>
        </w:tc>
      </w:tr>
      <w:tr w:rsidR="005A3CE3" w:rsidTr="00AF651E" w14:paraId="15B5BD9C" w14:textId="77777777">
        <w:tc>
          <w:tcPr>
            <w:tcW w:w="827" w:type="dxa"/>
          </w:tcPr>
          <w:p w:rsidR="005A3CE3" w:rsidP="008847A6" w:rsidRDefault="00006E32" w14:paraId="70309F25" w14:textId="1E9F0BB4">
            <w:pPr>
              <w:rPr>
                <w:rFonts w:ascii="Arial" w:hAnsi="Arial"/>
              </w:rPr>
            </w:pPr>
            <w:r>
              <w:rPr>
                <w:rFonts w:ascii="Arial" w:hAnsi="Arial"/>
              </w:rPr>
              <w:t>3</w:t>
            </w:r>
          </w:p>
        </w:tc>
        <w:tc>
          <w:tcPr>
            <w:tcW w:w="2532" w:type="dxa"/>
          </w:tcPr>
          <w:p w:rsidRPr="003C3EC0" w:rsidR="005A3CE3" w:rsidP="00310C16" w:rsidRDefault="005A3CE3" w14:paraId="14565132" w14:textId="4E25FF5F">
            <w:pPr>
              <w:rPr>
                <w:rFonts w:ascii="Arial" w:hAnsi="Arial" w:cs="Arial"/>
              </w:rPr>
            </w:pPr>
            <w:r>
              <w:rPr>
                <w:rFonts w:ascii="Arial" w:hAnsi="Arial" w:cs="Arial"/>
              </w:rPr>
              <w:t>Terms of Reference and Membership</w:t>
            </w:r>
          </w:p>
        </w:tc>
        <w:tc>
          <w:tcPr>
            <w:tcW w:w="5630" w:type="dxa"/>
          </w:tcPr>
          <w:p w:rsidRPr="003C3EC0" w:rsidR="005A3CE3" w:rsidP="00051ECE" w:rsidRDefault="005A3CE3" w14:paraId="4E759D4A" w14:textId="65CA23FA">
            <w:pPr>
              <w:jc w:val="both"/>
              <w:rPr>
                <w:rFonts w:ascii="Arial" w:hAnsi="Arial" w:cs="Arial"/>
              </w:rPr>
            </w:pPr>
            <w:r>
              <w:rPr>
                <w:rFonts w:ascii="Arial" w:hAnsi="Arial" w:cs="Arial"/>
              </w:rPr>
              <w:t>A.R suggested amending 5.2.1 relating to the location of meetings to include the permanent possibility of holding meetings via MS Teams in order to improve attendance and cut travel times etc. and to move in line with other authorities.</w:t>
            </w:r>
          </w:p>
        </w:tc>
        <w:tc>
          <w:tcPr>
            <w:tcW w:w="1660" w:type="dxa"/>
          </w:tcPr>
          <w:p w:rsidR="005A3CE3" w:rsidRDefault="005A3CE3" w14:paraId="11200D95" w14:textId="77777777">
            <w:pPr>
              <w:rPr>
                <w:rFonts w:ascii="Arial" w:hAnsi="Arial"/>
              </w:rPr>
            </w:pPr>
          </w:p>
        </w:tc>
      </w:tr>
      <w:tr w:rsidR="00B30080" w:rsidTr="00AF651E" w14:paraId="726EE91B" w14:textId="77777777">
        <w:tc>
          <w:tcPr>
            <w:tcW w:w="827" w:type="dxa"/>
          </w:tcPr>
          <w:p w:rsidR="00B30080" w:rsidP="0032012A" w:rsidRDefault="005A3CE3" w14:paraId="433EFF7D" w14:textId="5D31FD4F">
            <w:pPr>
              <w:rPr>
                <w:rFonts w:ascii="Arial" w:hAnsi="Arial"/>
              </w:rPr>
            </w:pPr>
            <w:r>
              <w:rPr>
                <w:rFonts w:ascii="Arial" w:hAnsi="Arial"/>
              </w:rPr>
              <w:t>4</w:t>
            </w:r>
          </w:p>
        </w:tc>
        <w:tc>
          <w:tcPr>
            <w:tcW w:w="2532" w:type="dxa"/>
          </w:tcPr>
          <w:p w:rsidR="00B30080" w:rsidP="00482121" w:rsidRDefault="005A3CE3" w14:paraId="62DC39D2" w14:textId="68E591BE">
            <w:pPr>
              <w:rPr>
                <w:rFonts w:ascii="Arial" w:hAnsi="Arial" w:cs="Arial"/>
                <w:bCs/>
              </w:rPr>
            </w:pPr>
            <w:r>
              <w:rPr>
                <w:rFonts w:ascii="Arial" w:hAnsi="Arial" w:cs="Arial"/>
                <w:bCs/>
              </w:rPr>
              <w:t>Update on annual admission rounds and appeals (SM)</w:t>
            </w:r>
          </w:p>
        </w:tc>
        <w:tc>
          <w:tcPr>
            <w:tcW w:w="5630" w:type="dxa"/>
          </w:tcPr>
          <w:p w:rsidR="00B30080" w:rsidP="005A3CE3" w:rsidRDefault="00B30080" w14:paraId="35A31E35" w14:textId="5EE16105">
            <w:pPr>
              <w:jc w:val="both"/>
              <w:rPr>
                <w:rFonts w:ascii="Arial" w:hAnsi="Arial"/>
              </w:rPr>
            </w:pPr>
            <w:r>
              <w:rPr>
                <w:rFonts w:ascii="Arial" w:hAnsi="Arial"/>
              </w:rPr>
              <w:t xml:space="preserve">SM went through the </w:t>
            </w:r>
            <w:r w:rsidR="005A3CE3">
              <w:rPr>
                <w:rFonts w:ascii="Arial" w:hAnsi="Arial"/>
              </w:rPr>
              <w:t>school admissions summary for 2022 which included nursery, reception and secondary intake. SM highlighted areas of particular success that the team achieved through their efforts as well as any areas of concern in terms of demand for places as of now and in future years. SM provided details of appeals heard/ to be held for each admission rounds</w:t>
            </w:r>
            <w:r w:rsidR="00006E32">
              <w:rPr>
                <w:rFonts w:ascii="Arial" w:hAnsi="Arial"/>
              </w:rPr>
              <w:t xml:space="preserve"> and the success rates and also provided comparison with previous years.</w:t>
            </w:r>
            <w:r w:rsidR="005A3CE3">
              <w:rPr>
                <w:rFonts w:ascii="Arial" w:hAnsi="Arial"/>
              </w:rPr>
              <w:t xml:space="preserve"> MM confirmed the comments made and added some context in terms of arrangements in place with schools to manage this demand. </w:t>
            </w:r>
          </w:p>
        </w:tc>
        <w:tc>
          <w:tcPr>
            <w:tcW w:w="1660" w:type="dxa"/>
          </w:tcPr>
          <w:p w:rsidR="00B30080" w:rsidRDefault="00B30080" w14:paraId="4DCAA6D4" w14:textId="77777777">
            <w:pPr>
              <w:rPr>
                <w:rFonts w:ascii="Arial" w:hAnsi="Arial"/>
              </w:rPr>
            </w:pPr>
          </w:p>
        </w:tc>
      </w:tr>
      <w:tr w:rsidR="00B30080" w:rsidTr="00AF651E" w14:paraId="3591BE6B" w14:textId="77777777">
        <w:tc>
          <w:tcPr>
            <w:tcW w:w="827" w:type="dxa"/>
          </w:tcPr>
          <w:p w:rsidR="00006E32" w:rsidP="00B30080" w:rsidRDefault="00006E32" w14:paraId="324AD50F" w14:textId="31254631">
            <w:pPr>
              <w:rPr>
                <w:rFonts w:ascii="Arial" w:hAnsi="Arial"/>
              </w:rPr>
            </w:pPr>
            <w:r>
              <w:rPr>
                <w:rFonts w:ascii="Arial" w:hAnsi="Arial"/>
              </w:rPr>
              <w:t>5</w:t>
            </w:r>
          </w:p>
          <w:p w:rsidRPr="00006E32" w:rsidR="00B30080" w:rsidP="00006E32" w:rsidRDefault="00B30080" w14:paraId="06E1D80A" w14:textId="77777777">
            <w:pPr>
              <w:rPr>
                <w:rFonts w:ascii="Arial" w:hAnsi="Arial"/>
              </w:rPr>
            </w:pPr>
          </w:p>
        </w:tc>
        <w:tc>
          <w:tcPr>
            <w:tcW w:w="2532" w:type="dxa"/>
          </w:tcPr>
          <w:p w:rsidR="00B30080" w:rsidP="00B30080" w:rsidRDefault="005A3CE3" w14:paraId="7BDC7424" w14:textId="6338FF5D">
            <w:pPr>
              <w:rPr>
                <w:rFonts w:ascii="Arial" w:hAnsi="Arial" w:cs="Arial"/>
                <w:bCs/>
              </w:rPr>
            </w:pPr>
            <w:r>
              <w:rPr>
                <w:rFonts w:ascii="Arial" w:hAnsi="Arial"/>
                <w:bCs/>
              </w:rPr>
              <w:t xml:space="preserve">Annual performance data on school admissions </w:t>
            </w:r>
          </w:p>
        </w:tc>
        <w:tc>
          <w:tcPr>
            <w:tcW w:w="5630" w:type="dxa"/>
          </w:tcPr>
          <w:p w:rsidR="00B30080" w:rsidP="00006E32" w:rsidRDefault="00B30080" w14:paraId="53608529" w14:textId="495883E8">
            <w:pPr>
              <w:jc w:val="both"/>
              <w:rPr>
                <w:rFonts w:ascii="Arial" w:hAnsi="Arial"/>
              </w:rPr>
            </w:pPr>
            <w:r>
              <w:rPr>
                <w:rFonts w:ascii="Arial" w:hAnsi="Arial"/>
              </w:rPr>
              <w:t>SM</w:t>
            </w:r>
            <w:r w:rsidR="00D36AC9">
              <w:rPr>
                <w:rFonts w:ascii="Arial" w:hAnsi="Arial"/>
              </w:rPr>
              <w:t xml:space="preserve"> outlined the </w:t>
            </w:r>
            <w:r w:rsidR="005A3CE3">
              <w:rPr>
                <w:rFonts w:ascii="Arial" w:hAnsi="Arial"/>
              </w:rPr>
              <w:t xml:space="preserve">summary of in-year school admissions and how the team was managing demand for particular year groups in both primary and secondary provision. </w:t>
            </w:r>
            <w:r>
              <w:rPr>
                <w:rFonts w:ascii="Arial" w:hAnsi="Arial" w:cs="Arial"/>
                <w:szCs w:val="24"/>
                <w:lang w:eastAsia="en-GB"/>
              </w:rPr>
              <w:t xml:space="preserve"> </w:t>
            </w:r>
            <w:r w:rsidR="00006E32">
              <w:rPr>
                <w:rFonts w:ascii="Arial" w:hAnsi="Arial"/>
              </w:rPr>
              <w:t>SM supplied details of appeals heard and the success rates, also providing comparison with previous years.</w:t>
            </w:r>
          </w:p>
        </w:tc>
        <w:tc>
          <w:tcPr>
            <w:tcW w:w="1660" w:type="dxa"/>
          </w:tcPr>
          <w:p w:rsidR="00B30080" w:rsidP="00B30080" w:rsidRDefault="00B30080" w14:paraId="38E147F1" w14:textId="77777777">
            <w:pPr>
              <w:rPr>
                <w:rFonts w:ascii="Arial" w:hAnsi="Arial"/>
              </w:rPr>
            </w:pPr>
          </w:p>
        </w:tc>
      </w:tr>
      <w:tr w:rsidR="00B30080" w:rsidTr="00AF651E" w14:paraId="137C603B" w14:textId="77777777">
        <w:tc>
          <w:tcPr>
            <w:tcW w:w="827" w:type="dxa"/>
          </w:tcPr>
          <w:p w:rsidR="00B30080" w:rsidP="00B30080" w:rsidRDefault="00006E32" w14:paraId="1810F369" w14:textId="6D8E993B">
            <w:pPr>
              <w:rPr>
                <w:rFonts w:ascii="Arial" w:hAnsi="Arial"/>
              </w:rPr>
            </w:pPr>
            <w:r>
              <w:rPr>
                <w:rFonts w:ascii="Arial" w:hAnsi="Arial"/>
              </w:rPr>
              <w:t>6</w:t>
            </w:r>
          </w:p>
        </w:tc>
        <w:tc>
          <w:tcPr>
            <w:tcW w:w="2532" w:type="dxa"/>
          </w:tcPr>
          <w:p w:rsidR="00B30080" w:rsidP="00B30080" w:rsidRDefault="00006E32" w14:paraId="5D56AF0D" w14:textId="0955ECF0">
            <w:pPr>
              <w:rPr>
                <w:rFonts w:ascii="Arial" w:hAnsi="Arial"/>
                <w:bCs/>
              </w:rPr>
            </w:pPr>
            <w:r>
              <w:rPr>
                <w:rFonts w:ascii="Arial" w:hAnsi="Arial"/>
                <w:bCs/>
              </w:rPr>
              <w:t>Draft parental guide to school admissions 2023/24 for consideration (MM)</w:t>
            </w:r>
          </w:p>
        </w:tc>
        <w:tc>
          <w:tcPr>
            <w:tcW w:w="5630" w:type="dxa"/>
          </w:tcPr>
          <w:p w:rsidR="00006E32" w:rsidP="00006E32" w:rsidRDefault="00006E32" w14:paraId="63621BE2" w14:textId="61F02DB9">
            <w:pPr>
              <w:tabs>
                <w:tab w:val="num" w:pos="720"/>
              </w:tabs>
              <w:rPr>
                <w:rFonts w:ascii="Arial" w:hAnsi="Arial"/>
              </w:rPr>
            </w:pPr>
            <w:r>
              <w:rPr>
                <w:rFonts w:ascii="Arial" w:hAnsi="Arial"/>
              </w:rPr>
              <w:t>M.M explains the use of the parental guide and the minimal updates that will be made for 23/24 and advises that after catchment area and criteria changes in previous years, it is now time to reflect upon the effects of the changes whilst reviewing pupil data.</w:t>
            </w:r>
          </w:p>
          <w:p w:rsidR="00006E32" w:rsidP="00006E32" w:rsidRDefault="00006E32" w14:paraId="561700BA" w14:textId="0086FDF8">
            <w:pPr>
              <w:tabs>
                <w:tab w:val="num" w:pos="720"/>
              </w:tabs>
              <w:rPr>
                <w:rFonts w:ascii="Arial" w:hAnsi="Arial"/>
              </w:rPr>
            </w:pPr>
            <w:r>
              <w:rPr>
                <w:rFonts w:ascii="Arial" w:hAnsi="Arial"/>
              </w:rPr>
              <w:t>Members to read through and feedback.</w:t>
            </w:r>
          </w:p>
          <w:p w:rsidR="00B30080" w:rsidP="00D36AC9" w:rsidRDefault="00B30080" w14:paraId="6186707E" w14:textId="45D48AB0">
            <w:pPr>
              <w:autoSpaceDE w:val="0"/>
              <w:autoSpaceDN w:val="0"/>
              <w:adjustRightInd w:val="0"/>
              <w:rPr>
                <w:rFonts w:ascii="Arial" w:hAnsi="Arial"/>
              </w:rPr>
            </w:pPr>
          </w:p>
        </w:tc>
        <w:tc>
          <w:tcPr>
            <w:tcW w:w="1660" w:type="dxa"/>
          </w:tcPr>
          <w:p w:rsidR="00B30080" w:rsidP="00B30080" w:rsidRDefault="00B30080" w14:paraId="7D968BC1" w14:textId="77777777">
            <w:pPr>
              <w:rPr>
                <w:rFonts w:ascii="Arial" w:hAnsi="Arial"/>
              </w:rPr>
            </w:pPr>
          </w:p>
        </w:tc>
      </w:tr>
      <w:tr w:rsidR="00B30080" w:rsidTr="00AF651E" w14:paraId="700E590A" w14:textId="77777777">
        <w:trPr>
          <w:trHeight w:val="1151"/>
        </w:trPr>
        <w:tc>
          <w:tcPr>
            <w:tcW w:w="827" w:type="dxa"/>
          </w:tcPr>
          <w:p w:rsidR="00B30080" w:rsidP="00B30080" w:rsidRDefault="00006E32" w14:paraId="6A9C7A25" w14:textId="37BCF581">
            <w:pPr>
              <w:rPr>
                <w:rFonts w:ascii="Arial" w:hAnsi="Arial"/>
              </w:rPr>
            </w:pPr>
            <w:r>
              <w:rPr>
                <w:rFonts w:ascii="Arial" w:hAnsi="Arial"/>
              </w:rPr>
              <w:lastRenderedPageBreak/>
              <w:t>7</w:t>
            </w:r>
          </w:p>
        </w:tc>
        <w:tc>
          <w:tcPr>
            <w:tcW w:w="2532" w:type="dxa"/>
          </w:tcPr>
          <w:p w:rsidR="00006E32" w:rsidP="00006E32" w:rsidRDefault="00006E32" w14:paraId="48EDCEC4" w14:textId="77777777">
            <w:pPr>
              <w:pStyle w:val="ListParagraph"/>
              <w:ind w:left="0"/>
              <w:rPr>
                <w:rFonts w:ascii="Arial" w:hAnsi="Arial" w:cs="Arial"/>
                <w:szCs w:val="24"/>
                <w:lang w:eastAsia="en-GB"/>
              </w:rPr>
            </w:pPr>
            <w:r>
              <w:rPr>
                <w:rFonts w:ascii="Arial" w:hAnsi="Arial" w:cs="Arial"/>
                <w:szCs w:val="24"/>
                <w:lang w:eastAsia="en-GB"/>
              </w:rPr>
              <w:t>Update on Co-ordinated admission arrangements (MM/SM)</w:t>
            </w:r>
          </w:p>
          <w:p w:rsidR="00B30080" w:rsidP="00B30080" w:rsidRDefault="00B30080" w14:paraId="1006C66B" w14:textId="123CFE20">
            <w:pPr>
              <w:rPr>
                <w:rFonts w:ascii="Arial" w:hAnsi="Arial"/>
                <w:bCs/>
              </w:rPr>
            </w:pPr>
          </w:p>
        </w:tc>
        <w:tc>
          <w:tcPr>
            <w:tcW w:w="5630" w:type="dxa"/>
          </w:tcPr>
          <w:p w:rsidR="00006E32" w:rsidP="00006E32" w:rsidRDefault="00006E32" w14:paraId="5218D2ED" w14:textId="45FC3CA1">
            <w:pPr>
              <w:jc w:val="both"/>
              <w:rPr>
                <w:rFonts w:ascii="Arial" w:hAnsi="Arial"/>
              </w:rPr>
            </w:pPr>
            <w:r>
              <w:rPr>
                <w:rFonts w:ascii="Arial" w:hAnsi="Arial"/>
              </w:rPr>
              <w:t>S.M explains the co-ordinated admissions arrangements is in its 4</w:t>
            </w:r>
            <w:r w:rsidRPr="00006E32">
              <w:rPr>
                <w:rFonts w:ascii="Arial" w:hAnsi="Arial"/>
                <w:vertAlign w:val="superscript"/>
              </w:rPr>
              <w:t>th</w:t>
            </w:r>
            <w:r>
              <w:rPr>
                <w:rFonts w:ascii="Arial" w:hAnsi="Arial"/>
              </w:rPr>
              <w:t xml:space="preserve"> year of operation for primary admissions and 2</w:t>
            </w:r>
            <w:r w:rsidRPr="00006E32">
              <w:rPr>
                <w:rFonts w:ascii="Arial" w:hAnsi="Arial"/>
                <w:vertAlign w:val="superscript"/>
              </w:rPr>
              <w:t>nd</w:t>
            </w:r>
            <w:r>
              <w:rPr>
                <w:rFonts w:ascii="Arial" w:hAnsi="Arial"/>
              </w:rPr>
              <w:t xml:space="preserve"> year for Secondary admissions. S.M welcomed St Joseph R.C Primary being involved for 22/23 admissions and indicated that All Saints C.W Primary would join for the 2023/24 admissions process.</w:t>
            </w:r>
          </w:p>
          <w:p w:rsidR="00B30080" w:rsidP="00006E32" w:rsidRDefault="00006E32" w14:paraId="6EF6BCB4" w14:textId="78AEB8B0">
            <w:pPr>
              <w:jc w:val="both"/>
              <w:rPr>
                <w:rFonts w:ascii="Arial" w:hAnsi="Arial"/>
              </w:rPr>
            </w:pPr>
            <w:r>
              <w:rPr>
                <w:rFonts w:ascii="Arial" w:hAnsi="Arial"/>
              </w:rPr>
              <w:t>C.T comments on the success of the pilot scheme from a participating school’s perspective and thanks the admissions team for their efforts.</w:t>
            </w:r>
          </w:p>
        </w:tc>
        <w:tc>
          <w:tcPr>
            <w:tcW w:w="1660" w:type="dxa"/>
          </w:tcPr>
          <w:p w:rsidR="00B30080" w:rsidP="00B30080" w:rsidRDefault="00B30080" w14:paraId="0AB22A53" w14:textId="77777777">
            <w:pPr>
              <w:rPr>
                <w:rFonts w:ascii="Arial" w:hAnsi="Arial"/>
              </w:rPr>
            </w:pPr>
          </w:p>
        </w:tc>
      </w:tr>
      <w:tr w:rsidR="00F86D12" w:rsidTr="00AF651E" w14:paraId="132B3BB6" w14:textId="77777777">
        <w:trPr>
          <w:trHeight w:val="1151"/>
        </w:trPr>
        <w:tc>
          <w:tcPr>
            <w:tcW w:w="827" w:type="dxa"/>
          </w:tcPr>
          <w:p w:rsidR="00F86D12" w:rsidP="00B30080" w:rsidRDefault="00F86D12" w14:paraId="50782C60" w14:textId="63A8F63B">
            <w:pPr>
              <w:rPr>
                <w:rFonts w:ascii="Arial" w:hAnsi="Arial"/>
              </w:rPr>
            </w:pPr>
            <w:r>
              <w:rPr>
                <w:rFonts w:ascii="Arial" w:hAnsi="Arial"/>
              </w:rPr>
              <w:t>8</w:t>
            </w:r>
          </w:p>
        </w:tc>
        <w:tc>
          <w:tcPr>
            <w:tcW w:w="2532" w:type="dxa"/>
          </w:tcPr>
          <w:p w:rsidR="00F86D12" w:rsidP="00F86D12" w:rsidRDefault="00F86D12" w14:paraId="02BBDE2B" w14:textId="77777777">
            <w:pPr>
              <w:pStyle w:val="ListParagraph"/>
              <w:ind w:left="0"/>
              <w:rPr>
                <w:rFonts w:ascii="Arial" w:hAnsi="Arial" w:cs="Arial"/>
                <w:szCs w:val="24"/>
                <w:lang w:eastAsia="en-GB"/>
              </w:rPr>
            </w:pPr>
            <w:r>
              <w:rPr>
                <w:rFonts w:ascii="Arial" w:hAnsi="Arial" w:cs="Arial"/>
                <w:szCs w:val="24"/>
                <w:lang w:eastAsia="en-GB"/>
              </w:rPr>
              <w:t>Update on Ukrainian Refugees (LL)</w:t>
            </w:r>
          </w:p>
          <w:p w:rsidR="00F86D12" w:rsidP="00006E32" w:rsidRDefault="00F86D12" w14:paraId="2D4B3186" w14:textId="77777777">
            <w:pPr>
              <w:pStyle w:val="ListParagraph"/>
              <w:ind w:left="0"/>
              <w:rPr>
                <w:rFonts w:ascii="Arial" w:hAnsi="Arial" w:cs="Arial"/>
                <w:szCs w:val="24"/>
                <w:lang w:eastAsia="en-GB"/>
              </w:rPr>
            </w:pPr>
          </w:p>
        </w:tc>
        <w:tc>
          <w:tcPr>
            <w:tcW w:w="5630" w:type="dxa"/>
          </w:tcPr>
          <w:p w:rsidR="00F86D12" w:rsidP="00006E32" w:rsidRDefault="00F86D12" w14:paraId="38B7A292" w14:textId="7DDFDF76">
            <w:pPr>
              <w:jc w:val="both"/>
              <w:rPr>
                <w:rFonts w:ascii="Arial" w:hAnsi="Arial"/>
              </w:rPr>
            </w:pPr>
            <w:r>
              <w:rPr>
                <w:rFonts w:ascii="Arial" w:hAnsi="Arial"/>
              </w:rPr>
              <w:t>L.L discussed the support group created to provide support and guidance on a number of areas across the council and the procedures in place to support these families. L.L advised on the number of families applying for school places and also those that are relocating to the area in the near future. L.L also described the process isn’t as straightforward as for general admissions applications and that there are relevant processes that must be completed before pupils can enter education settings.</w:t>
            </w:r>
          </w:p>
        </w:tc>
        <w:tc>
          <w:tcPr>
            <w:tcW w:w="1660" w:type="dxa"/>
          </w:tcPr>
          <w:p w:rsidR="00F86D12" w:rsidP="00B30080" w:rsidRDefault="00F86D12" w14:paraId="77E47A0D" w14:textId="77777777">
            <w:pPr>
              <w:rPr>
                <w:rFonts w:ascii="Arial" w:hAnsi="Arial"/>
              </w:rPr>
            </w:pPr>
          </w:p>
        </w:tc>
      </w:tr>
      <w:tr w:rsidR="00B30080" w:rsidTr="00AF651E" w14:paraId="13836939" w14:textId="77777777">
        <w:trPr>
          <w:trHeight w:val="1151"/>
        </w:trPr>
        <w:tc>
          <w:tcPr>
            <w:tcW w:w="827" w:type="dxa"/>
          </w:tcPr>
          <w:p w:rsidR="00B30080" w:rsidP="00B30080" w:rsidRDefault="00F86D12" w14:paraId="717AB8E2" w14:textId="62891C86">
            <w:pPr>
              <w:rPr>
                <w:rFonts w:ascii="Arial" w:hAnsi="Arial"/>
              </w:rPr>
            </w:pPr>
            <w:r>
              <w:rPr>
                <w:rFonts w:ascii="Arial" w:hAnsi="Arial"/>
              </w:rPr>
              <w:t>9</w:t>
            </w:r>
          </w:p>
        </w:tc>
        <w:tc>
          <w:tcPr>
            <w:tcW w:w="2532" w:type="dxa"/>
          </w:tcPr>
          <w:p w:rsidR="00B30080" w:rsidP="00B30080" w:rsidRDefault="00B30080" w14:paraId="0C13B7CE" w14:textId="27AFDD68">
            <w:pPr>
              <w:rPr>
                <w:rFonts w:ascii="Arial" w:hAnsi="Arial"/>
                <w:bCs/>
              </w:rPr>
            </w:pPr>
            <w:r>
              <w:rPr>
                <w:rFonts w:ascii="Arial" w:hAnsi="Arial"/>
                <w:bCs/>
              </w:rPr>
              <w:t>Date for next meeting</w:t>
            </w:r>
          </w:p>
        </w:tc>
        <w:tc>
          <w:tcPr>
            <w:tcW w:w="5630" w:type="dxa"/>
          </w:tcPr>
          <w:p w:rsidR="00B30080" w:rsidP="00006E32" w:rsidRDefault="00006E32" w14:paraId="6B7F1D7E" w14:textId="389AEB20">
            <w:pPr>
              <w:jc w:val="both"/>
              <w:rPr>
                <w:rFonts w:ascii="Arial" w:hAnsi="Arial"/>
              </w:rPr>
            </w:pPr>
            <w:r>
              <w:rPr>
                <w:rFonts w:ascii="Arial" w:hAnsi="Arial"/>
              </w:rPr>
              <w:t>18</w:t>
            </w:r>
            <w:r w:rsidRPr="00D36AC9" w:rsidR="00D36AC9">
              <w:rPr>
                <w:rFonts w:ascii="Arial" w:hAnsi="Arial"/>
                <w:vertAlign w:val="superscript"/>
              </w:rPr>
              <w:t>th</w:t>
            </w:r>
            <w:r w:rsidR="00D36AC9">
              <w:rPr>
                <w:rFonts w:ascii="Arial" w:hAnsi="Arial"/>
              </w:rPr>
              <w:t xml:space="preserve"> </w:t>
            </w:r>
            <w:r>
              <w:rPr>
                <w:rFonts w:ascii="Arial" w:hAnsi="Arial"/>
              </w:rPr>
              <w:t>November</w:t>
            </w:r>
            <w:r w:rsidR="00D36AC9">
              <w:rPr>
                <w:rFonts w:ascii="Arial" w:hAnsi="Arial"/>
              </w:rPr>
              <w:t xml:space="preserve"> 2022 - TBC</w:t>
            </w:r>
          </w:p>
        </w:tc>
        <w:tc>
          <w:tcPr>
            <w:tcW w:w="1660" w:type="dxa"/>
          </w:tcPr>
          <w:p w:rsidR="00B30080" w:rsidP="00B30080" w:rsidRDefault="00B30080" w14:paraId="069B6BCE" w14:textId="77777777">
            <w:pPr>
              <w:rPr>
                <w:rFonts w:ascii="Arial" w:hAnsi="Arial"/>
              </w:rPr>
            </w:pPr>
          </w:p>
        </w:tc>
      </w:tr>
      <w:tr w:rsidR="00B30080" w:rsidTr="00AF651E" w14:paraId="29C61D86" w14:textId="77777777">
        <w:trPr>
          <w:trHeight w:val="1151"/>
        </w:trPr>
        <w:tc>
          <w:tcPr>
            <w:tcW w:w="827" w:type="dxa"/>
          </w:tcPr>
          <w:p w:rsidR="00B30080" w:rsidP="00B30080" w:rsidRDefault="0087222D" w14:paraId="23159E78" w14:textId="657597E9">
            <w:pPr>
              <w:rPr>
                <w:rFonts w:ascii="Arial" w:hAnsi="Arial"/>
              </w:rPr>
            </w:pPr>
            <w:r>
              <w:rPr>
                <w:rFonts w:ascii="Arial" w:hAnsi="Arial"/>
              </w:rPr>
              <w:t>10</w:t>
            </w:r>
          </w:p>
        </w:tc>
        <w:tc>
          <w:tcPr>
            <w:tcW w:w="2532" w:type="dxa"/>
          </w:tcPr>
          <w:p w:rsidR="00B30080" w:rsidP="00B30080" w:rsidRDefault="00B30080" w14:paraId="0F6D29FA" w14:textId="6051F321">
            <w:pPr>
              <w:rPr>
                <w:rFonts w:ascii="Arial" w:hAnsi="Arial"/>
                <w:bCs/>
              </w:rPr>
            </w:pPr>
            <w:r>
              <w:rPr>
                <w:rFonts w:ascii="Arial" w:hAnsi="Arial"/>
                <w:bCs/>
              </w:rPr>
              <w:t>Any Other Business</w:t>
            </w:r>
          </w:p>
        </w:tc>
        <w:tc>
          <w:tcPr>
            <w:tcW w:w="5630" w:type="dxa"/>
          </w:tcPr>
          <w:p w:rsidR="00F86D12" w:rsidP="00B30080" w:rsidRDefault="00F86D12" w14:paraId="1340F5C8" w14:textId="3B2E8A9D">
            <w:pPr>
              <w:jc w:val="both"/>
              <w:rPr>
                <w:rFonts w:ascii="Arial" w:hAnsi="Arial"/>
              </w:rPr>
            </w:pPr>
            <w:r>
              <w:rPr>
                <w:rFonts w:ascii="Arial" w:hAnsi="Arial"/>
              </w:rPr>
              <w:t>R.A discussed how we could improve promotion of application guidance for parents.</w:t>
            </w:r>
          </w:p>
          <w:p w:rsidR="00B30080" w:rsidP="00B30080" w:rsidRDefault="00F86D12" w14:paraId="1F05AA2E" w14:textId="77777777">
            <w:pPr>
              <w:jc w:val="both"/>
              <w:rPr>
                <w:rFonts w:ascii="Arial" w:hAnsi="Arial"/>
              </w:rPr>
            </w:pPr>
            <w:r>
              <w:rPr>
                <w:rFonts w:ascii="Arial" w:hAnsi="Arial"/>
              </w:rPr>
              <w:t>S.L asked</w:t>
            </w:r>
            <w:r w:rsidR="00D36AC9">
              <w:rPr>
                <w:rFonts w:ascii="Arial" w:hAnsi="Arial"/>
              </w:rPr>
              <w:t xml:space="preserve"> </w:t>
            </w:r>
            <w:r>
              <w:rPr>
                <w:rFonts w:ascii="Arial" w:hAnsi="Arial"/>
              </w:rPr>
              <w:t xml:space="preserve">for any support and guidance for schools in terms of promoting the school and facilities to those in the local area. </w:t>
            </w:r>
          </w:p>
          <w:p w:rsidR="00F86D12" w:rsidP="00B30080" w:rsidRDefault="00F86D12" w14:paraId="710A0870" w14:textId="77777777">
            <w:pPr>
              <w:jc w:val="both"/>
              <w:rPr>
                <w:rFonts w:ascii="Arial" w:hAnsi="Arial"/>
              </w:rPr>
            </w:pPr>
            <w:r>
              <w:rPr>
                <w:rFonts w:ascii="Arial" w:hAnsi="Arial"/>
              </w:rPr>
              <w:t xml:space="preserve">L.L advised that support is available through the Comms team of the council and to contact L.L to discuss. </w:t>
            </w:r>
          </w:p>
          <w:p w:rsidR="00F86D12" w:rsidP="00B30080" w:rsidRDefault="00F86D12" w14:paraId="69F02120" w14:textId="3FE7F911">
            <w:pPr>
              <w:jc w:val="both"/>
              <w:rPr>
                <w:rFonts w:ascii="Arial" w:hAnsi="Arial"/>
              </w:rPr>
            </w:pPr>
            <w:r>
              <w:rPr>
                <w:rFonts w:ascii="Arial" w:hAnsi="Arial"/>
              </w:rPr>
              <w:t>S.M indicated an arranged meeting with neighbouring authorities to discuss promotion of guidance and targeting particular areas to tackle demand issues etc.</w:t>
            </w:r>
          </w:p>
        </w:tc>
        <w:tc>
          <w:tcPr>
            <w:tcW w:w="1660" w:type="dxa"/>
          </w:tcPr>
          <w:p w:rsidR="00B30080" w:rsidP="00B30080" w:rsidRDefault="00B30080" w14:paraId="3C33C981" w14:textId="77777777">
            <w:pPr>
              <w:rPr>
                <w:rFonts w:ascii="Arial" w:hAnsi="Arial"/>
              </w:rPr>
            </w:pPr>
          </w:p>
        </w:tc>
      </w:tr>
    </w:tbl>
    <w:p w:rsidR="00623581" w:rsidP="00162F9B" w:rsidRDefault="00AD68A5" w14:paraId="336869B4" w14:textId="77777777">
      <w:r>
        <w:t xml:space="preserve"> </w:t>
      </w:r>
    </w:p>
    <w:sectPr w:rsidR="00623581">
      <w:pgSz w:w="11907" w:h="16840" w:code="9"/>
      <w:pgMar w:top="1310" w:right="397" w:bottom="709" w:left="227" w:header="720" w:footer="720" w:gutter="624"/>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EF1"/>
    <w:multiLevelType w:val="hybridMultilevel"/>
    <w:tmpl w:val="75B8A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06228C"/>
    <w:multiLevelType w:val="hybridMultilevel"/>
    <w:tmpl w:val="3BA464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4BE517B"/>
    <w:multiLevelType w:val="hybridMultilevel"/>
    <w:tmpl w:val="539E58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FFA4FCE"/>
    <w:multiLevelType w:val="hybridMultilevel"/>
    <w:tmpl w:val="B5842CC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9717B3"/>
    <w:multiLevelType w:val="hybridMultilevel"/>
    <w:tmpl w:val="3F4EF0B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E2389E"/>
    <w:multiLevelType w:val="hybridMultilevel"/>
    <w:tmpl w:val="5B58985E"/>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3C7A1F"/>
    <w:multiLevelType w:val="hybridMultilevel"/>
    <w:tmpl w:val="89808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82"/>
    <w:rsid w:val="00006E32"/>
    <w:rsid w:val="00015206"/>
    <w:rsid w:val="0002070B"/>
    <w:rsid w:val="00043754"/>
    <w:rsid w:val="00046B3E"/>
    <w:rsid w:val="00050D72"/>
    <w:rsid w:val="00051ECE"/>
    <w:rsid w:val="00053B2F"/>
    <w:rsid w:val="000742F5"/>
    <w:rsid w:val="00081524"/>
    <w:rsid w:val="0008182F"/>
    <w:rsid w:val="000846CB"/>
    <w:rsid w:val="000957CE"/>
    <w:rsid w:val="00096B5B"/>
    <w:rsid w:val="00096DC2"/>
    <w:rsid w:val="001501D2"/>
    <w:rsid w:val="00162F9B"/>
    <w:rsid w:val="00177EC4"/>
    <w:rsid w:val="001956AC"/>
    <w:rsid w:val="001D0A9B"/>
    <w:rsid w:val="001F6F95"/>
    <w:rsid w:val="0022608F"/>
    <w:rsid w:val="00271EF0"/>
    <w:rsid w:val="002A27D5"/>
    <w:rsid w:val="002C04D4"/>
    <w:rsid w:val="00300141"/>
    <w:rsid w:val="0030493A"/>
    <w:rsid w:val="0032012A"/>
    <w:rsid w:val="00322CDA"/>
    <w:rsid w:val="00331EA2"/>
    <w:rsid w:val="0034026C"/>
    <w:rsid w:val="00367BFE"/>
    <w:rsid w:val="00396D38"/>
    <w:rsid w:val="003C3EC0"/>
    <w:rsid w:val="003F1A18"/>
    <w:rsid w:val="003F225A"/>
    <w:rsid w:val="00415B4A"/>
    <w:rsid w:val="0042213E"/>
    <w:rsid w:val="0046143F"/>
    <w:rsid w:val="00482121"/>
    <w:rsid w:val="0048395B"/>
    <w:rsid w:val="00487535"/>
    <w:rsid w:val="00493CE1"/>
    <w:rsid w:val="004A149D"/>
    <w:rsid w:val="004A7AA8"/>
    <w:rsid w:val="004B1CA1"/>
    <w:rsid w:val="004E5E8A"/>
    <w:rsid w:val="00567B9D"/>
    <w:rsid w:val="00587C8C"/>
    <w:rsid w:val="005A3CE3"/>
    <w:rsid w:val="005B2AD9"/>
    <w:rsid w:val="005C3F96"/>
    <w:rsid w:val="005D0C34"/>
    <w:rsid w:val="005D40C0"/>
    <w:rsid w:val="005F4433"/>
    <w:rsid w:val="00613572"/>
    <w:rsid w:val="00623581"/>
    <w:rsid w:val="006710DF"/>
    <w:rsid w:val="00692EAE"/>
    <w:rsid w:val="006A1DF5"/>
    <w:rsid w:val="006D1FD4"/>
    <w:rsid w:val="006D5012"/>
    <w:rsid w:val="006E5375"/>
    <w:rsid w:val="006E687A"/>
    <w:rsid w:val="0070605F"/>
    <w:rsid w:val="0074400C"/>
    <w:rsid w:val="00751D09"/>
    <w:rsid w:val="00757594"/>
    <w:rsid w:val="00782590"/>
    <w:rsid w:val="007A0C0E"/>
    <w:rsid w:val="007B22E8"/>
    <w:rsid w:val="007B5176"/>
    <w:rsid w:val="007B755C"/>
    <w:rsid w:val="007B79FD"/>
    <w:rsid w:val="007F7201"/>
    <w:rsid w:val="008043D1"/>
    <w:rsid w:val="00832A1F"/>
    <w:rsid w:val="008630A5"/>
    <w:rsid w:val="0087222D"/>
    <w:rsid w:val="008847A6"/>
    <w:rsid w:val="008D767C"/>
    <w:rsid w:val="00901F0B"/>
    <w:rsid w:val="00906328"/>
    <w:rsid w:val="00932F1C"/>
    <w:rsid w:val="00943D3F"/>
    <w:rsid w:val="00944E2C"/>
    <w:rsid w:val="00961C3A"/>
    <w:rsid w:val="00993638"/>
    <w:rsid w:val="009B12AF"/>
    <w:rsid w:val="009C6481"/>
    <w:rsid w:val="009D76C0"/>
    <w:rsid w:val="009E2B89"/>
    <w:rsid w:val="00A00947"/>
    <w:rsid w:val="00A12D70"/>
    <w:rsid w:val="00A74515"/>
    <w:rsid w:val="00AB3217"/>
    <w:rsid w:val="00AD68A5"/>
    <w:rsid w:val="00AE1CEF"/>
    <w:rsid w:val="00AE67D3"/>
    <w:rsid w:val="00AF651E"/>
    <w:rsid w:val="00B075EA"/>
    <w:rsid w:val="00B20D7F"/>
    <w:rsid w:val="00B30080"/>
    <w:rsid w:val="00B35622"/>
    <w:rsid w:val="00B40407"/>
    <w:rsid w:val="00B63CCF"/>
    <w:rsid w:val="00B671D4"/>
    <w:rsid w:val="00B7710F"/>
    <w:rsid w:val="00B83BBC"/>
    <w:rsid w:val="00BA205A"/>
    <w:rsid w:val="00BA4E3B"/>
    <w:rsid w:val="00BA60B3"/>
    <w:rsid w:val="00BC6A35"/>
    <w:rsid w:val="00BC718A"/>
    <w:rsid w:val="00BD10BE"/>
    <w:rsid w:val="00C278A9"/>
    <w:rsid w:val="00C62438"/>
    <w:rsid w:val="00C87A4D"/>
    <w:rsid w:val="00CB36FC"/>
    <w:rsid w:val="00CB52F0"/>
    <w:rsid w:val="00CD39F1"/>
    <w:rsid w:val="00CF7434"/>
    <w:rsid w:val="00D1053F"/>
    <w:rsid w:val="00D36AC9"/>
    <w:rsid w:val="00D8015C"/>
    <w:rsid w:val="00D80E05"/>
    <w:rsid w:val="00D918EB"/>
    <w:rsid w:val="00DA6EBB"/>
    <w:rsid w:val="00DD104D"/>
    <w:rsid w:val="00DF6CC0"/>
    <w:rsid w:val="00E24E51"/>
    <w:rsid w:val="00E46FB2"/>
    <w:rsid w:val="00E53A8B"/>
    <w:rsid w:val="00E61F18"/>
    <w:rsid w:val="00E62D15"/>
    <w:rsid w:val="00E66F82"/>
    <w:rsid w:val="00EB56FD"/>
    <w:rsid w:val="00EC0301"/>
    <w:rsid w:val="00ED0045"/>
    <w:rsid w:val="00EF3A72"/>
    <w:rsid w:val="00F03D67"/>
    <w:rsid w:val="00F0472E"/>
    <w:rsid w:val="00F42582"/>
    <w:rsid w:val="00F73BF4"/>
    <w:rsid w:val="00F7784C"/>
    <w:rsid w:val="00F86D12"/>
    <w:rsid w:val="00F86FB1"/>
    <w:rsid w:val="00F93CC1"/>
    <w:rsid w:val="00FF0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E07E2"/>
  <w15:docId w15:val="{C9BD6F7B-4B2F-4B8E-8B7F-FDF27095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080"/>
    </w:pPr>
    <w:rPr>
      <w:rFonts w:ascii="Arial" w:hAnsi="Arial"/>
      <w:bCs/>
    </w:rPr>
  </w:style>
  <w:style w:type="paragraph" w:styleId="ListParagraph">
    <w:name w:val="List Paragraph"/>
    <w:basedOn w:val="Normal"/>
    <w:uiPriority w:val="34"/>
    <w:qFormat/>
    <w:rsid w:val="00487535"/>
    <w:pPr>
      <w:ind w:left="720"/>
    </w:pPr>
  </w:style>
  <w:style w:type="paragraph" w:styleId="BalloonText">
    <w:name w:val="Balloon Text"/>
    <w:basedOn w:val="Normal"/>
    <w:link w:val="BalloonTextChar"/>
    <w:uiPriority w:val="99"/>
    <w:semiHidden/>
    <w:unhideWhenUsed/>
    <w:rsid w:val="00751D09"/>
    <w:rPr>
      <w:rFonts w:ascii="Tahoma" w:hAnsi="Tahoma" w:cs="Tahoma"/>
      <w:sz w:val="16"/>
      <w:szCs w:val="16"/>
    </w:rPr>
  </w:style>
  <w:style w:type="character" w:customStyle="1" w:styleId="BalloonTextChar">
    <w:name w:val="Balloon Text Char"/>
    <w:basedOn w:val="DefaultParagraphFont"/>
    <w:link w:val="BalloonText"/>
    <w:uiPriority w:val="99"/>
    <w:semiHidden/>
    <w:rsid w:val="00751D0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4587">
      <w:bodyDiv w:val="1"/>
      <w:marLeft w:val="0"/>
      <w:marRight w:val="0"/>
      <w:marTop w:val="0"/>
      <w:marBottom w:val="0"/>
      <w:divBdr>
        <w:top w:val="none" w:sz="0" w:space="0" w:color="auto"/>
        <w:left w:val="none" w:sz="0" w:space="0" w:color="auto"/>
        <w:bottom w:val="none" w:sz="0" w:space="0" w:color="auto"/>
        <w:right w:val="none" w:sz="0" w:space="0" w:color="auto"/>
      </w:divBdr>
    </w:div>
    <w:div w:id="944002984">
      <w:bodyDiv w:val="1"/>
      <w:marLeft w:val="0"/>
      <w:marRight w:val="0"/>
      <w:marTop w:val="0"/>
      <w:marBottom w:val="0"/>
      <w:divBdr>
        <w:top w:val="none" w:sz="0" w:space="0" w:color="auto"/>
        <w:left w:val="none" w:sz="0" w:space="0" w:color="auto"/>
        <w:bottom w:val="none" w:sz="0" w:space="0" w:color="auto"/>
        <w:right w:val="none" w:sz="0" w:space="0" w:color="auto"/>
      </w:divBdr>
    </w:div>
    <w:div w:id="1227840922">
      <w:bodyDiv w:val="1"/>
      <w:marLeft w:val="0"/>
      <w:marRight w:val="0"/>
      <w:marTop w:val="0"/>
      <w:marBottom w:val="0"/>
      <w:divBdr>
        <w:top w:val="none" w:sz="0" w:space="0" w:color="auto"/>
        <w:left w:val="none" w:sz="0" w:space="0" w:color="auto"/>
        <w:bottom w:val="none" w:sz="0" w:space="0" w:color="auto"/>
        <w:right w:val="none" w:sz="0" w:space="0" w:color="auto"/>
      </w:divBdr>
    </w:div>
    <w:div w:id="1438672451">
      <w:bodyDiv w:val="1"/>
      <w:marLeft w:val="0"/>
      <w:marRight w:val="0"/>
      <w:marTop w:val="0"/>
      <w:marBottom w:val="0"/>
      <w:divBdr>
        <w:top w:val="none" w:sz="0" w:space="0" w:color="auto"/>
        <w:left w:val="none" w:sz="0" w:space="0" w:color="auto"/>
        <w:bottom w:val="none" w:sz="0" w:space="0" w:color="auto"/>
        <w:right w:val="none" w:sz="0" w:space="0" w:color="auto"/>
      </w:divBdr>
    </w:div>
    <w:div w:id="1469666009">
      <w:bodyDiv w:val="1"/>
      <w:marLeft w:val="0"/>
      <w:marRight w:val="0"/>
      <w:marTop w:val="0"/>
      <w:marBottom w:val="0"/>
      <w:divBdr>
        <w:top w:val="none" w:sz="0" w:space="0" w:color="auto"/>
        <w:left w:val="none" w:sz="0" w:space="0" w:color="auto"/>
        <w:bottom w:val="none" w:sz="0" w:space="0" w:color="auto"/>
        <w:right w:val="none" w:sz="0" w:space="0" w:color="auto"/>
      </w:divBdr>
    </w:div>
    <w:div w:id="20133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jones\Application%20Data\Microsoft\Templates\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E5005-0455-4D02-8A51-E4D84EC7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28</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Forum Minutes 10 June 2022</dc:title>
  <dc:creator>Lewis, Lisa</dc:creator>
  <cp:lastModifiedBy>Sam Mawhinney</cp:lastModifiedBy>
  <cp:revision>4</cp:revision>
  <cp:lastPrinted>2019-10-04T10:18:00Z</cp:lastPrinted>
  <dcterms:created xsi:type="dcterms:W3CDTF">2022-06-10T14:19:00Z</dcterms:created>
  <dcterms:modified xsi:type="dcterms:W3CDTF">2023-01-26T08:22:17Z</dcterms:modified>
  <cp:keywords>
  </cp:keywords>
  <dc:subject>
  </dc:subject>
</cp:coreProperties>
</file>