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581" w:rsidRDefault="00CB52F0">
      <w:r>
        <w:rPr>
          <w:noProof/>
          <w:sz w:val="20"/>
          <w:lang w:eastAsia="en-GB"/>
        </w:rPr>
        <mc:AlternateContent>
          <mc:Choice Requires="wps">
            <w:drawing>
              <wp:anchor distT="0" distB="0" distL="114300" distR="114300" simplePos="0" relativeHeight="251658240" behindDoc="0" locked="1" layoutInCell="1" allowOverlap="1">
                <wp:simplePos x="0" y="0"/>
                <wp:positionH relativeFrom="column">
                  <wp:posOffset>1600200</wp:posOffset>
                </wp:positionH>
                <wp:positionV relativeFrom="paragraph">
                  <wp:posOffset>114300</wp:posOffset>
                </wp:positionV>
                <wp:extent cx="4457700" cy="800100"/>
                <wp:effectExtent l="9525" t="9525" r="9525"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800100"/>
                        </a:xfrm>
                        <a:prstGeom prst="rect">
                          <a:avLst/>
                        </a:prstGeom>
                        <a:solidFill>
                          <a:srgbClr val="FFFFFF"/>
                        </a:solidFill>
                        <a:ln w="9525">
                          <a:solidFill>
                            <a:srgbClr val="000000"/>
                          </a:solidFill>
                          <a:miter lim="800000"/>
                          <a:headEnd/>
                          <a:tailEnd/>
                        </a:ln>
                      </wps:spPr>
                      <wps:txbx>
                        <w:txbxContent>
                          <w:p w:rsidR="00623581" w:rsidRDefault="00623581">
                            <w:pPr>
                              <w:spacing w:line="360" w:lineRule="auto"/>
                              <w:jc w:val="center"/>
                              <w:rPr>
                                <w:rFonts w:ascii="Arial" w:hAnsi="Arial"/>
                                <w:b/>
                              </w:rPr>
                            </w:pPr>
                            <w:r>
                              <w:rPr>
                                <w:rFonts w:ascii="Arial" w:hAnsi="Arial"/>
                                <w:b/>
                              </w:rPr>
                              <w:t>DIRECTORATE OF LEARNING AND SKILLS</w:t>
                            </w:r>
                          </w:p>
                          <w:p w:rsidR="00623581" w:rsidRDefault="00623581">
                            <w:pPr>
                              <w:spacing w:line="360" w:lineRule="auto"/>
                              <w:jc w:val="center"/>
                              <w:rPr>
                                <w:rFonts w:ascii="Arial" w:hAnsi="Arial"/>
                                <w:b/>
                              </w:rPr>
                            </w:pPr>
                            <w:r>
                              <w:rPr>
                                <w:rFonts w:ascii="Arial" w:hAnsi="Arial"/>
                                <w:b/>
                              </w:rPr>
                              <w:t>Admissions Forum</w:t>
                            </w:r>
                          </w:p>
                          <w:p w:rsidR="00623581" w:rsidRDefault="00623581">
                            <w:pPr>
                              <w:spacing w:line="360" w:lineRule="auto"/>
                              <w:jc w:val="center"/>
                              <w:rPr>
                                <w:rFonts w:ascii="Arial" w:hAnsi="Arial"/>
                                <w:b/>
                              </w:rPr>
                            </w:pPr>
                            <w:r>
                              <w:rPr>
                                <w:rFonts w:ascii="Arial" w:hAnsi="Arial"/>
                                <w:b/>
                              </w:rPr>
                              <w:t xml:space="preserve"> </w:t>
                            </w:r>
                            <w:r w:rsidR="005B2AD9">
                              <w:rPr>
                                <w:rFonts w:ascii="Arial" w:hAnsi="Arial"/>
                                <w:b/>
                              </w:rPr>
                              <w:t>22</w:t>
                            </w:r>
                            <w:r w:rsidR="00F93CC1">
                              <w:rPr>
                                <w:rFonts w:ascii="Arial" w:hAnsi="Arial"/>
                                <w:b/>
                              </w:rPr>
                              <w:t xml:space="preserve"> </w:t>
                            </w:r>
                            <w:r w:rsidR="003C3EC0">
                              <w:rPr>
                                <w:rFonts w:ascii="Arial" w:hAnsi="Arial"/>
                                <w:b/>
                              </w:rPr>
                              <w:t xml:space="preserve">November </w:t>
                            </w:r>
                            <w:r w:rsidR="00E24E51">
                              <w:rPr>
                                <w:rFonts w:ascii="Arial" w:hAnsi="Arial"/>
                                <w:b/>
                              </w:rPr>
                              <w:t>201</w:t>
                            </w:r>
                            <w:r w:rsidR="005B2AD9">
                              <w:rPr>
                                <w:rFonts w:ascii="Arial" w:hAnsi="Arial"/>
                                <w:b/>
                              </w:rPr>
                              <w:t>8</w:t>
                            </w:r>
                          </w:p>
                          <w:p w:rsidR="00623581" w:rsidRDefault="00623581">
                            <w:pPr>
                              <w:spacing w:line="360" w:lineRule="auto"/>
                              <w:jc w:val="center"/>
                              <w:rPr>
                                <w:rFonts w:ascii="Arial" w:hAnsi="Arial"/>
                                <w:b/>
                                <w:u w:val="single"/>
                              </w:rPr>
                            </w:pPr>
                          </w:p>
                          <w:p w:rsidR="00623581" w:rsidRDefault="006235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style="position:absolute;margin-left:126pt;margin-top:9pt;width:351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">
                <v:textbox>
                  <w:txbxContent>
                    <w:p w:rsidR="00623581" w:rsidRDefault="00623581">
                      <w:pPr>
                        <w:spacing w:line="360" w:lineRule="auto"/>
                        <w:jc w:val="center"/>
                        <w:rPr>
                          <w:rFonts w:ascii="Arial" w:hAnsi="Arial"/>
                          <w:b/>
                        </w:rPr>
                      </w:pPr>
                      <w:r>
                        <w:rPr>
                          <w:rFonts w:ascii="Arial" w:hAnsi="Arial"/>
                          <w:b/>
                        </w:rPr>
                        <w:t>DIRECTORATE OF LEARNING AND SKILLS</w:t>
                      </w:r>
                    </w:p>
                    <w:p w:rsidR="00623581" w:rsidRDefault="00623581">
                      <w:pPr>
                        <w:spacing w:line="360" w:lineRule="auto"/>
                        <w:jc w:val="center"/>
                        <w:rPr>
                          <w:rFonts w:ascii="Arial" w:hAnsi="Arial"/>
                          <w:b/>
                        </w:rPr>
                      </w:pPr>
                      <w:r>
                        <w:rPr>
                          <w:rFonts w:ascii="Arial" w:hAnsi="Arial"/>
                          <w:b/>
                        </w:rPr>
                        <w:t>Admissions Forum</w:t>
                      </w:r>
                    </w:p>
                    <w:p w:rsidR="00623581" w:rsidRDefault="00623581">
                      <w:pPr>
                        <w:spacing w:line="360" w:lineRule="auto"/>
                        <w:jc w:val="center"/>
                        <w:rPr>
                          <w:rFonts w:ascii="Arial" w:hAnsi="Arial"/>
                          <w:b/>
                        </w:rPr>
                      </w:pPr>
                      <w:r>
                        <w:rPr>
                          <w:rFonts w:ascii="Arial" w:hAnsi="Arial"/>
                          <w:b/>
                        </w:rPr>
                        <w:t xml:space="preserve"> </w:t>
                      </w:r>
                      <w:r w:rsidR="005B2AD9">
                        <w:rPr>
                          <w:rFonts w:ascii="Arial" w:hAnsi="Arial"/>
                          <w:b/>
                        </w:rPr>
                        <w:t>22</w:t>
                      </w:r>
                      <w:r w:rsidR="00F93CC1">
                        <w:rPr>
                          <w:rFonts w:ascii="Arial" w:hAnsi="Arial"/>
                          <w:b/>
                        </w:rPr>
                        <w:t xml:space="preserve"> </w:t>
                      </w:r>
                      <w:r w:rsidR="003C3EC0">
                        <w:rPr>
                          <w:rFonts w:ascii="Arial" w:hAnsi="Arial"/>
                          <w:b/>
                        </w:rPr>
                        <w:t xml:space="preserve">November </w:t>
                      </w:r>
                      <w:r w:rsidR="00E24E51">
                        <w:rPr>
                          <w:rFonts w:ascii="Arial" w:hAnsi="Arial"/>
                          <w:b/>
                        </w:rPr>
                        <w:t>201</w:t>
                      </w:r>
                      <w:r w:rsidR="005B2AD9">
                        <w:rPr>
                          <w:rFonts w:ascii="Arial" w:hAnsi="Arial"/>
                          <w:b/>
                        </w:rPr>
                        <w:t>8</w:t>
                      </w:r>
                    </w:p>
                    <w:p w:rsidR="00623581" w:rsidRDefault="00623581">
                      <w:pPr>
                        <w:spacing w:line="360" w:lineRule="auto"/>
                        <w:jc w:val="center"/>
                        <w:rPr>
                          <w:rFonts w:ascii="Arial" w:hAnsi="Arial"/>
                          <w:b/>
                          <w:u w:val="single"/>
                        </w:rPr>
                      </w:pPr>
                    </w:p>
                    <w:p w:rsidR="00623581" w:rsidRDefault="00623581"/>
                  </w:txbxContent>
                </v:textbox>
                <w10:anchorlock/>
              </v:shape>
            </w:pict>
          </mc:Fallback>
        </mc:AlternateContent>
      </w:r>
      <w:r>
        <w:rPr>
          <w:noProof/>
          <w:sz w:val="20"/>
          <w:lang w:eastAsia="en-GB"/>
        </w:rPr>
        <mc:AlternateContent>
          <mc:Choice Requires="wps">
            <w:drawing>
              <wp:anchor distT="0" distB="0" distL="114300" distR="114300" simplePos="0" relativeHeight="251657216" behindDoc="0" locked="1" layoutInCell="1" allowOverlap="1">
                <wp:simplePos x="0" y="0"/>
                <wp:positionH relativeFrom="column">
                  <wp:posOffset>1371600</wp:posOffset>
                </wp:positionH>
                <wp:positionV relativeFrom="paragraph">
                  <wp:posOffset>0</wp:posOffset>
                </wp:positionV>
                <wp:extent cx="4914900" cy="1028700"/>
                <wp:effectExtent l="9525" t="9525" r="9525" b="952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28700"/>
                        </a:xfrm>
                        <a:prstGeom prst="bevel">
                          <a:avLst>
                            <a:gd name="adj" fmla="val 125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limo="10800,10800" textboxrect="@0,@0,@1,@2" o:connecttype="custom" o:connectlocs="0,@4;@0,@4;@3,21600;@3,@2;21600,@4;@1,@4;@3,0;@3,@0" o:extrusionok="f"/>
                <v:handles>
                  <v:h position="#0,topLeft" switch="" xrange="0,10800"/>
                </v:handles>
                <o:complex v:ext="view"/>
              </v:shapetype>
              <v:shape id="AutoShape 2" style="position:absolute;margin-left:108pt;margin-top:0;width:387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">
                <w10:anchorlock/>
              </v:shape>
            </w:pict>
          </mc:Fallback>
        </mc:AlternateContent>
      </w:r>
      <w:r>
        <w:rPr>
          <w:noProof/>
          <w:sz w:val="20"/>
          <w:lang w:eastAsia="en-GB"/>
        </w:rPr>
        <w:drawing>
          <wp:inline distT="0" distB="0" distL="0" distR="0">
            <wp:extent cx="125730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7300" cy="1028700"/>
                    </a:xfrm>
                    <a:prstGeom prst="rect">
                      <a:avLst/>
                    </a:prstGeom>
                    <a:noFill/>
                    <a:ln>
                      <a:noFill/>
                    </a:ln>
                  </pic:spPr>
                </pic:pic>
              </a:graphicData>
            </a:graphic>
          </wp:inline>
        </w:drawing>
      </w:r>
    </w:p>
    <w:p w:rsidR="00623581" w:rsidRDefault="00623581"/>
    <w:p w:rsidR="00623581" w:rsidRDefault="00623581">
      <w:pPr>
        <w:rPr>
          <w:rFonts w:ascii="Arial" w:hAnsi="Arial"/>
          <w:b/>
          <w:u w:val="single"/>
        </w:rPr>
      </w:pPr>
    </w:p>
    <w:tbl>
      <w:tblPr>
        <w:tblW w:w="10728" w:type="dxa"/>
        <w:tblLook w:val="00A0" w:firstRow="1" w:lastRow="0" w:firstColumn="1" w:lastColumn="0" w:noHBand="0" w:noVBand="0"/>
      </w:tblPr>
      <w:tblGrid>
        <w:gridCol w:w="1908"/>
        <w:gridCol w:w="8820"/>
      </w:tblGrid>
      <w:tr w:rsidR="00623581">
        <w:tc>
          <w:tcPr>
            <w:tcW w:w="1908" w:type="dxa"/>
          </w:tcPr>
          <w:p w:rsidR="00623581" w:rsidRDefault="00623581">
            <w:pPr>
              <w:rPr>
                <w:rFonts w:ascii="Arial" w:hAnsi="Arial"/>
                <w:b/>
              </w:rPr>
            </w:pPr>
            <w:r>
              <w:rPr>
                <w:rFonts w:ascii="Arial" w:hAnsi="Arial"/>
                <w:b/>
              </w:rPr>
              <w:t>ATTENDEES:</w:t>
            </w:r>
          </w:p>
          <w:p w:rsidR="00623581" w:rsidRDefault="00623581">
            <w:pPr>
              <w:rPr>
                <w:rFonts w:ascii="Arial" w:hAnsi="Arial"/>
                <w:b/>
              </w:rPr>
            </w:pPr>
          </w:p>
        </w:tc>
        <w:tc>
          <w:tcPr>
            <w:tcW w:w="8820" w:type="dxa"/>
          </w:tcPr>
          <w:p w:rsidR="00623581" w:rsidP="00AE1CEF" w:rsidRDefault="00623581">
            <w:pPr>
              <w:rPr>
                <w:rFonts w:ascii="Arial" w:hAnsi="Arial"/>
              </w:rPr>
            </w:pPr>
            <w:r>
              <w:rPr>
                <w:rFonts w:ascii="Arial" w:hAnsi="Arial"/>
              </w:rPr>
              <w:t xml:space="preserve"> </w:t>
            </w:r>
            <w:r w:rsidR="00415B4A">
              <w:rPr>
                <w:rFonts w:ascii="Arial" w:hAnsi="Arial"/>
              </w:rPr>
              <w:t>Cllr Bob Penrose,</w:t>
            </w:r>
            <w:r w:rsidR="00F93CC1">
              <w:t xml:space="preserve"> </w:t>
            </w:r>
            <w:r w:rsidR="003C3EC0">
              <w:rPr>
                <w:rFonts w:ascii="Arial" w:hAnsi="Arial"/>
              </w:rPr>
              <w:t xml:space="preserve"> </w:t>
            </w:r>
            <w:r w:rsidRPr="003C3EC0" w:rsidR="003C3EC0">
              <w:rPr>
                <w:rFonts w:ascii="Arial" w:hAnsi="Arial"/>
              </w:rPr>
              <w:t>Ann Robertson,</w:t>
            </w:r>
            <w:r w:rsidR="003C3EC0">
              <w:rPr>
                <w:rFonts w:ascii="Arial" w:hAnsi="Arial"/>
              </w:rPr>
              <w:t xml:space="preserve"> </w:t>
            </w:r>
            <w:r w:rsidRPr="003C3EC0" w:rsidR="003C3EC0">
              <w:rPr>
                <w:rFonts w:ascii="Arial" w:hAnsi="Arial"/>
              </w:rPr>
              <w:t xml:space="preserve">Clare Kynaston, </w:t>
            </w:r>
            <w:r w:rsidRPr="00493CE1" w:rsidR="00493CE1">
              <w:rPr>
                <w:rFonts w:ascii="Arial" w:hAnsi="Arial"/>
              </w:rPr>
              <w:t xml:space="preserve">Derek </w:t>
            </w:r>
            <w:r w:rsidR="00043754">
              <w:rPr>
                <w:rFonts w:ascii="Arial" w:hAnsi="Arial"/>
              </w:rPr>
              <w:t>Jones</w:t>
            </w:r>
            <w:r w:rsidR="00415B4A">
              <w:rPr>
                <w:rFonts w:ascii="Arial" w:hAnsi="Arial"/>
              </w:rPr>
              <w:t xml:space="preserve">, Fiona Greville , </w:t>
            </w:r>
            <w:r w:rsidR="00AE1CEF">
              <w:rPr>
                <w:rFonts w:ascii="Arial" w:hAnsi="Arial"/>
              </w:rPr>
              <w:t>Andrew</w:t>
            </w:r>
            <w:bookmarkStart w:name="_GoBack" w:id="0"/>
            <w:bookmarkEnd w:id="0"/>
            <w:r w:rsidR="00415B4A">
              <w:rPr>
                <w:rFonts w:ascii="Arial" w:hAnsi="Arial"/>
              </w:rPr>
              <w:t xml:space="preserve"> Hennessey, Rhian Andrews, Matt Curtis, Mike Matthews, Sam Mawhinney</w:t>
            </w:r>
          </w:p>
        </w:tc>
      </w:tr>
      <w:tr w:rsidR="00623581">
        <w:tc>
          <w:tcPr>
            <w:tcW w:w="1908" w:type="dxa"/>
          </w:tcPr>
          <w:p w:rsidR="00623581" w:rsidRDefault="00623581">
            <w:pPr>
              <w:rPr>
                <w:rFonts w:ascii="Arial" w:hAnsi="Arial"/>
                <w:b/>
              </w:rPr>
            </w:pPr>
            <w:r>
              <w:rPr>
                <w:rFonts w:ascii="Arial" w:hAnsi="Arial"/>
                <w:b/>
              </w:rPr>
              <w:t>APOLOGIES:</w:t>
            </w:r>
          </w:p>
        </w:tc>
        <w:tc>
          <w:tcPr>
            <w:tcW w:w="8820" w:type="dxa"/>
          </w:tcPr>
          <w:p w:rsidR="00623581" w:rsidP="00415B4A" w:rsidRDefault="00E24E51">
            <w:pPr>
              <w:rPr>
                <w:rFonts w:ascii="Arial" w:hAnsi="Arial"/>
              </w:rPr>
            </w:pPr>
            <w:r w:rsidRPr="00E24E51">
              <w:rPr>
                <w:rFonts w:ascii="Arial" w:hAnsi="Arial"/>
              </w:rPr>
              <w:t xml:space="preserve">Rev Edwin </w:t>
            </w:r>
            <w:proofErr w:type="spellStart"/>
            <w:r w:rsidRPr="00E24E51">
              <w:rPr>
                <w:rFonts w:ascii="Arial" w:hAnsi="Arial"/>
              </w:rPr>
              <w:t>Counsell</w:t>
            </w:r>
            <w:proofErr w:type="spellEnd"/>
            <w:r w:rsidR="00415B4A">
              <w:rPr>
                <w:rFonts w:ascii="Arial" w:hAnsi="Arial"/>
              </w:rPr>
              <w:t xml:space="preserve">, Norman </w:t>
            </w:r>
            <w:proofErr w:type="spellStart"/>
            <w:r w:rsidR="00415B4A">
              <w:rPr>
                <w:rFonts w:ascii="Arial" w:hAnsi="Arial"/>
              </w:rPr>
              <w:t>Craggs</w:t>
            </w:r>
            <w:proofErr w:type="spellEnd"/>
            <w:r w:rsidR="00415B4A">
              <w:rPr>
                <w:rFonts w:ascii="Arial" w:hAnsi="Arial"/>
              </w:rPr>
              <w:t>, Jane Werrett, Andrew Ricketts</w:t>
            </w:r>
          </w:p>
        </w:tc>
      </w:tr>
    </w:tbl>
    <w:p w:rsidR="00623581" w:rsidRDefault="00623581">
      <w:pPr>
        <w:rPr>
          <w:rFonts w:ascii="Arial" w:hAnsi="Arial"/>
          <w:b/>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828"/>
        <w:gridCol w:w="2541"/>
        <w:gridCol w:w="5670"/>
        <w:gridCol w:w="1666"/>
      </w:tblGrid>
      <w:tr w:rsidR="00623581" w:rsidTr="00D1053F">
        <w:tc>
          <w:tcPr>
            <w:tcW w:w="828"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ITEM</w:t>
            </w:r>
          </w:p>
        </w:tc>
        <w:tc>
          <w:tcPr>
            <w:tcW w:w="2541"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ISSUE</w:t>
            </w:r>
          </w:p>
        </w:tc>
        <w:tc>
          <w:tcPr>
            <w:tcW w:w="5670" w:type="dxa"/>
            <w:tcBorders>
              <w:bottom w:val="nil"/>
            </w:tcBorders>
          </w:tcPr>
          <w:p w:rsidR="00623581" w:rsidRDefault="00623581">
            <w:pPr>
              <w:jc w:val="center"/>
              <w:rPr>
                <w:rFonts w:ascii="Arial" w:hAnsi="Arial"/>
                <w:b/>
              </w:rPr>
            </w:pPr>
          </w:p>
          <w:p w:rsidR="00623581" w:rsidRDefault="00623581">
            <w:pPr>
              <w:jc w:val="center"/>
              <w:rPr>
                <w:rFonts w:ascii="Arial" w:hAnsi="Arial"/>
                <w:b/>
              </w:rPr>
            </w:pPr>
            <w:r>
              <w:rPr>
                <w:rFonts w:ascii="Arial" w:hAnsi="Arial"/>
                <w:b/>
              </w:rPr>
              <w:t>ACTION REQUIRED</w:t>
            </w:r>
          </w:p>
        </w:tc>
        <w:tc>
          <w:tcPr>
            <w:tcW w:w="1666" w:type="dxa"/>
            <w:tcBorders>
              <w:bottom w:val="nil"/>
            </w:tcBorders>
          </w:tcPr>
          <w:p w:rsidR="00623581" w:rsidRDefault="00623581">
            <w:pPr>
              <w:jc w:val="center"/>
              <w:rPr>
                <w:rFonts w:ascii="Arial" w:hAnsi="Arial"/>
                <w:b/>
              </w:rPr>
            </w:pPr>
          </w:p>
          <w:p w:rsidR="00623581" w:rsidRDefault="00D1053F">
            <w:pPr>
              <w:jc w:val="center"/>
              <w:rPr>
                <w:rFonts w:ascii="Arial" w:hAnsi="Arial"/>
                <w:b/>
              </w:rPr>
            </w:pPr>
            <w:r>
              <w:rPr>
                <w:rFonts w:ascii="Arial" w:hAnsi="Arial"/>
                <w:b/>
              </w:rPr>
              <w:t>Member</w:t>
            </w:r>
          </w:p>
          <w:p w:rsidR="00623581" w:rsidRDefault="00623581">
            <w:pPr>
              <w:jc w:val="center"/>
              <w:rPr>
                <w:rFonts w:ascii="Arial" w:hAnsi="Arial"/>
                <w:b/>
              </w:rPr>
            </w:pPr>
          </w:p>
        </w:tc>
      </w:tr>
      <w:tr w:rsidR="00623581" w:rsidTr="00D1053F">
        <w:tc>
          <w:tcPr>
            <w:tcW w:w="828" w:type="dxa"/>
            <w:tcBorders>
              <w:top w:val="nil"/>
            </w:tcBorders>
          </w:tcPr>
          <w:p w:rsidR="00623581" w:rsidRDefault="008847A6">
            <w:pPr>
              <w:rPr>
                <w:rFonts w:ascii="Arial" w:hAnsi="Arial"/>
              </w:rPr>
            </w:pPr>
            <w:r>
              <w:rPr>
                <w:rFonts w:ascii="Arial" w:hAnsi="Arial"/>
              </w:rPr>
              <w:t>2</w:t>
            </w:r>
          </w:p>
        </w:tc>
        <w:tc>
          <w:tcPr>
            <w:tcW w:w="2541" w:type="dxa"/>
            <w:tcBorders>
              <w:top w:val="nil"/>
            </w:tcBorders>
          </w:tcPr>
          <w:p w:rsidRPr="003C3EC0" w:rsidR="00623581" w:rsidRDefault="003C3EC0">
            <w:pPr>
              <w:rPr>
                <w:rFonts w:ascii="Arial" w:hAnsi="Arial" w:cs="Arial"/>
              </w:rPr>
            </w:pPr>
            <w:r w:rsidRPr="003C3EC0">
              <w:rPr>
                <w:rFonts w:ascii="Arial" w:hAnsi="Arial" w:cs="Arial"/>
              </w:rPr>
              <w:t xml:space="preserve">Election of Chair </w:t>
            </w:r>
          </w:p>
        </w:tc>
        <w:tc>
          <w:tcPr>
            <w:tcW w:w="5670" w:type="dxa"/>
            <w:tcBorders>
              <w:top w:val="nil"/>
            </w:tcBorders>
          </w:tcPr>
          <w:p w:rsidRPr="003C3EC0" w:rsidR="00BC718A" w:rsidP="00051ECE" w:rsidRDefault="003C3EC0">
            <w:pPr>
              <w:jc w:val="both"/>
              <w:rPr>
                <w:rFonts w:ascii="Arial" w:hAnsi="Arial" w:cs="Arial"/>
              </w:rPr>
            </w:pPr>
            <w:r w:rsidRPr="003C3EC0">
              <w:rPr>
                <w:rFonts w:ascii="Arial" w:hAnsi="Arial" w:cs="Arial"/>
              </w:rPr>
              <w:t>Cllr Bob Penrose was unanimously elected</w:t>
            </w:r>
          </w:p>
        </w:tc>
        <w:tc>
          <w:tcPr>
            <w:tcW w:w="1666" w:type="dxa"/>
            <w:tcBorders>
              <w:top w:val="nil"/>
            </w:tcBorders>
          </w:tcPr>
          <w:p w:rsidR="00623581" w:rsidRDefault="00623581">
            <w:pPr>
              <w:rPr>
                <w:rFonts w:ascii="Arial" w:hAnsi="Arial"/>
              </w:rPr>
            </w:pPr>
          </w:p>
        </w:tc>
      </w:tr>
      <w:tr w:rsidR="003C3EC0" w:rsidTr="00D1053F">
        <w:tc>
          <w:tcPr>
            <w:tcW w:w="828" w:type="dxa"/>
          </w:tcPr>
          <w:p w:rsidR="003C3EC0" w:rsidP="008847A6" w:rsidRDefault="003C3EC0">
            <w:pPr>
              <w:rPr>
                <w:rFonts w:ascii="Arial" w:hAnsi="Arial"/>
              </w:rPr>
            </w:pPr>
            <w:r>
              <w:rPr>
                <w:rFonts w:ascii="Arial" w:hAnsi="Arial"/>
              </w:rPr>
              <w:t>3</w:t>
            </w:r>
          </w:p>
        </w:tc>
        <w:tc>
          <w:tcPr>
            <w:tcW w:w="2541" w:type="dxa"/>
          </w:tcPr>
          <w:p w:rsidRPr="003C3EC0" w:rsidR="003C3EC0" w:rsidP="00310C16" w:rsidRDefault="003C3EC0">
            <w:pPr>
              <w:rPr>
                <w:rFonts w:ascii="Arial" w:hAnsi="Arial" w:cs="Arial"/>
              </w:rPr>
            </w:pPr>
            <w:r w:rsidRPr="003C3EC0">
              <w:rPr>
                <w:rFonts w:ascii="Arial" w:hAnsi="Arial" w:cs="Arial"/>
              </w:rPr>
              <w:t>Minutes of Previous Meeting</w:t>
            </w:r>
          </w:p>
        </w:tc>
        <w:tc>
          <w:tcPr>
            <w:tcW w:w="5670" w:type="dxa"/>
          </w:tcPr>
          <w:p w:rsidRPr="003C3EC0" w:rsidR="003C3EC0" w:rsidP="00051ECE" w:rsidRDefault="003C3EC0">
            <w:pPr>
              <w:jc w:val="both"/>
              <w:rPr>
                <w:rFonts w:ascii="Arial" w:hAnsi="Arial" w:cs="Arial"/>
              </w:rPr>
            </w:pPr>
            <w:r w:rsidRPr="003C3EC0">
              <w:rPr>
                <w:rFonts w:ascii="Arial" w:hAnsi="Arial" w:cs="Arial"/>
              </w:rPr>
              <w:t>The minutes were checked for accuracy and agreed as a true record.</w:t>
            </w:r>
          </w:p>
        </w:tc>
        <w:tc>
          <w:tcPr>
            <w:tcW w:w="1666" w:type="dxa"/>
          </w:tcPr>
          <w:p w:rsidR="003C3EC0" w:rsidRDefault="003C3EC0">
            <w:pPr>
              <w:rPr>
                <w:rFonts w:ascii="Arial" w:hAnsi="Arial"/>
              </w:rPr>
            </w:pPr>
          </w:p>
        </w:tc>
      </w:tr>
      <w:tr w:rsidR="003C3EC0" w:rsidTr="00D1053F">
        <w:tc>
          <w:tcPr>
            <w:tcW w:w="828" w:type="dxa"/>
          </w:tcPr>
          <w:p w:rsidR="003C3EC0" w:rsidP="008847A6" w:rsidRDefault="003C3EC0">
            <w:pPr>
              <w:rPr>
                <w:rFonts w:ascii="Arial" w:hAnsi="Arial"/>
              </w:rPr>
            </w:pPr>
            <w:r>
              <w:rPr>
                <w:rFonts w:ascii="Arial" w:hAnsi="Arial"/>
              </w:rPr>
              <w:t>4</w:t>
            </w:r>
          </w:p>
        </w:tc>
        <w:tc>
          <w:tcPr>
            <w:tcW w:w="2541" w:type="dxa"/>
          </w:tcPr>
          <w:p w:rsidRPr="003C3EC0" w:rsidR="003C3EC0" w:rsidP="00310C16" w:rsidRDefault="003C3EC0">
            <w:pPr>
              <w:rPr>
                <w:rFonts w:ascii="Arial" w:hAnsi="Arial" w:cs="Arial"/>
              </w:rPr>
            </w:pPr>
            <w:r w:rsidRPr="003C3EC0">
              <w:rPr>
                <w:rFonts w:ascii="Arial" w:hAnsi="Arial" w:cs="Arial"/>
              </w:rPr>
              <w:t>Matters arising</w:t>
            </w:r>
          </w:p>
        </w:tc>
        <w:tc>
          <w:tcPr>
            <w:tcW w:w="5670" w:type="dxa"/>
          </w:tcPr>
          <w:p w:rsidRPr="003C3EC0" w:rsidR="003C3EC0" w:rsidP="00051ECE" w:rsidRDefault="003C3EC0">
            <w:pPr>
              <w:jc w:val="both"/>
              <w:rPr>
                <w:rFonts w:ascii="Arial" w:hAnsi="Arial" w:cs="Arial"/>
              </w:rPr>
            </w:pPr>
            <w:r w:rsidRPr="003C3EC0">
              <w:rPr>
                <w:rFonts w:ascii="Arial" w:hAnsi="Arial" w:cs="Arial"/>
              </w:rPr>
              <w:t>None</w:t>
            </w:r>
          </w:p>
        </w:tc>
        <w:tc>
          <w:tcPr>
            <w:tcW w:w="1666" w:type="dxa"/>
          </w:tcPr>
          <w:p w:rsidR="003C3EC0" w:rsidRDefault="003C3EC0">
            <w:pPr>
              <w:rPr>
                <w:rFonts w:ascii="Arial" w:hAnsi="Arial"/>
              </w:rPr>
            </w:pPr>
          </w:p>
          <w:p w:rsidR="003C3EC0" w:rsidP="00D8015C" w:rsidRDefault="003C3EC0">
            <w:pPr>
              <w:rPr>
                <w:rFonts w:ascii="Arial" w:hAnsi="Arial"/>
              </w:rPr>
            </w:pPr>
          </w:p>
        </w:tc>
      </w:tr>
      <w:tr w:rsidR="00C87A4D" w:rsidTr="00D1053F">
        <w:tc>
          <w:tcPr>
            <w:tcW w:w="828" w:type="dxa"/>
          </w:tcPr>
          <w:p w:rsidR="00C87A4D" w:rsidP="008847A6" w:rsidRDefault="008847A6">
            <w:pPr>
              <w:rPr>
                <w:rFonts w:ascii="Arial" w:hAnsi="Arial"/>
              </w:rPr>
            </w:pPr>
            <w:r>
              <w:rPr>
                <w:rFonts w:ascii="Arial" w:hAnsi="Arial"/>
              </w:rPr>
              <w:t>5</w:t>
            </w:r>
          </w:p>
        </w:tc>
        <w:tc>
          <w:tcPr>
            <w:tcW w:w="2541" w:type="dxa"/>
          </w:tcPr>
          <w:p w:rsidRPr="00D1053F" w:rsidR="00C87A4D" w:rsidP="00D1053F" w:rsidRDefault="003C3EC0">
            <w:pPr>
              <w:rPr>
                <w:rFonts w:ascii="Arial" w:hAnsi="Arial"/>
                <w:bCs/>
              </w:rPr>
            </w:pPr>
            <w:r>
              <w:rPr>
                <w:rFonts w:ascii="Arial" w:hAnsi="Arial"/>
                <w:bCs/>
              </w:rPr>
              <w:t>Terms of reference and membership</w:t>
            </w:r>
          </w:p>
        </w:tc>
        <w:tc>
          <w:tcPr>
            <w:tcW w:w="5670" w:type="dxa"/>
          </w:tcPr>
          <w:p w:rsidR="00C87A4D" w:rsidP="00051ECE" w:rsidRDefault="003C3EC0">
            <w:pPr>
              <w:jc w:val="both"/>
              <w:rPr>
                <w:rFonts w:ascii="Arial" w:hAnsi="Arial"/>
              </w:rPr>
            </w:pPr>
            <w:r>
              <w:rPr>
                <w:rFonts w:ascii="Arial" w:hAnsi="Arial"/>
              </w:rPr>
              <w:t>The terms of reference of the group were circulated for information. These were endorsed by the group and no changes were proposed.</w:t>
            </w:r>
          </w:p>
          <w:p w:rsidR="003C3EC0" w:rsidP="00051ECE" w:rsidRDefault="003C3EC0">
            <w:pPr>
              <w:jc w:val="both"/>
              <w:rPr>
                <w:rFonts w:ascii="Arial" w:hAnsi="Arial"/>
              </w:rPr>
            </w:pPr>
          </w:p>
          <w:p w:rsidR="003C3EC0" w:rsidP="00051ECE" w:rsidRDefault="00B40407">
            <w:pPr>
              <w:jc w:val="both"/>
              <w:rPr>
                <w:rFonts w:ascii="Arial" w:hAnsi="Arial"/>
              </w:rPr>
            </w:pPr>
            <w:r>
              <w:rPr>
                <w:rFonts w:ascii="Arial" w:hAnsi="Arial"/>
              </w:rPr>
              <w:t>Sian Lewis</w:t>
            </w:r>
            <w:r w:rsidR="003C3EC0">
              <w:rPr>
                <w:rFonts w:ascii="Arial" w:hAnsi="Arial"/>
              </w:rPr>
              <w:t xml:space="preserve"> and </w:t>
            </w:r>
            <w:r>
              <w:rPr>
                <w:rFonts w:ascii="Arial" w:hAnsi="Arial"/>
              </w:rPr>
              <w:t>Ann Robertson</w:t>
            </w:r>
            <w:r w:rsidR="003C3EC0">
              <w:rPr>
                <w:rFonts w:ascii="Arial" w:hAnsi="Arial"/>
              </w:rPr>
              <w:t xml:space="preserve"> were re-elected onto the group for a further term.</w:t>
            </w:r>
          </w:p>
          <w:p w:rsidR="00C87A4D" w:rsidP="00051ECE" w:rsidRDefault="00C87A4D">
            <w:pPr>
              <w:jc w:val="both"/>
              <w:rPr>
                <w:rFonts w:ascii="Arial" w:hAnsi="Arial"/>
              </w:rPr>
            </w:pPr>
          </w:p>
        </w:tc>
        <w:tc>
          <w:tcPr>
            <w:tcW w:w="1666" w:type="dxa"/>
          </w:tcPr>
          <w:p w:rsidR="00C87A4D" w:rsidRDefault="00C87A4D">
            <w:pPr>
              <w:rPr>
                <w:rFonts w:ascii="Arial" w:hAnsi="Arial"/>
              </w:rPr>
            </w:pPr>
          </w:p>
        </w:tc>
      </w:tr>
      <w:tr w:rsidR="00B40407" w:rsidTr="00D1053F">
        <w:tc>
          <w:tcPr>
            <w:tcW w:w="828" w:type="dxa"/>
          </w:tcPr>
          <w:p w:rsidR="00B40407" w:rsidP="0032012A" w:rsidRDefault="00B40407">
            <w:pPr>
              <w:rPr>
                <w:rFonts w:ascii="Arial" w:hAnsi="Arial"/>
              </w:rPr>
            </w:pPr>
            <w:r>
              <w:rPr>
                <w:rFonts w:ascii="Arial" w:hAnsi="Arial"/>
              </w:rPr>
              <w:t>6</w:t>
            </w:r>
          </w:p>
        </w:tc>
        <w:tc>
          <w:tcPr>
            <w:tcW w:w="2541" w:type="dxa"/>
          </w:tcPr>
          <w:p w:rsidR="00B40407" w:rsidP="00D1053F" w:rsidRDefault="00B40407">
            <w:pPr>
              <w:rPr>
                <w:rFonts w:ascii="Arial" w:hAnsi="Arial"/>
                <w:bCs/>
              </w:rPr>
            </w:pPr>
            <w:r>
              <w:rPr>
                <w:rFonts w:ascii="Arial" w:hAnsi="Arial"/>
                <w:bCs/>
              </w:rPr>
              <w:t>Secondary 2019 Application Figures</w:t>
            </w:r>
          </w:p>
        </w:tc>
        <w:tc>
          <w:tcPr>
            <w:tcW w:w="5670" w:type="dxa"/>
          </w:tcPr>
          <w:p w:rsidR="00051ECE" w:rsidP="00051ECE" w:rsidRDefault="00B40407">
            <w:pPr>
              <w:jc w:val="both"/>
              <w:rPr>
                <w:rFonts w:ascii="Arial" w:hAnsi="Arial"/>
              </w:rPr>
            </w:pPr>
            <w:r>
              <w:rPr>
                <w:rFonts w:ascii="Arial" w:hAnsi="Arial"/>
              </w:rPr>
              <w:t>SM provided an update on appl</w:t>
            </w:r>
            <w:r w:rsidR="00051ECE">
              <w:rPr>
                <w:rFonts w:ascii="Arial" w:hAnsi="Arial"/>
              </w:rPr>
              <w:t>ication figures for each school and discussed methods that were being used to remind parents to apply and also to provide advice regarding preferences and likelihood of being allocated a place.</w:t>
            </w:r>
          </w:p>
          <w:p w:rsidR="00051ECE" w:rsidP="00B40407" w:rsidRDefault="00051ECE">
            <w:pPr>
              <w:rPr>
                <w:rFonts w:ascii="Arial" w:hAnsi="Arial"/>
              </w:rPr>
            </w:pPr>
          </w:p>
          <w:p w:rsidR="00051ECE" w:rsidP="00B40407" w:rsidRDefault="00051ECE">
            <w:pPr>
              <w:rPr>
                <w:rFonts w:ascii="Arial" w:hAnsi="Arial"/>
              </w:rPr>
            </w:pPr>
            <w:r>
              <w:rPr>
                <w:rFonts w:ascii="Arial" w:hAnsi="Arial"/>
              </w:rPr>
              <w:t>SM</w:t>
            </w:r>
            <w:r w:rsidR="000846CB">
              <w:rPr>
                <w:rFonts w:ascii="Arial" w:hAnsi="Arial"/>
              </w:rPr>
              <w:t xml:space="preserve"> discussed application process for Reception 2019 that has recently opened and discussed the joint effort by the authority and schools to ensure applications are completed by parents.</w:t>
            </w:r>
          </w:p>
          <w:p w:rsidR="00051ECE" w:rsidP="00B40407" w:rsidRDefault="00051ECE">
            <w:pPr>
              <w:rPr>
                <w:rFonts w:ascii="Arial" w:hAnsi="Arial"/>
              </w:rPr>
            </w:pPr>
          </w:p>
          <w:p w:rsidR="000846CB" w:rsidP="00B40407" w:rsidRDefault="00B40407">
            <w:pPr>
              <w:rPr>
                <w:rFonts w:ascii="Arial" w:hAnsi="Arial"/>
              </w:rPr>
            </w:pPr>
            <w:r>
              <w:rPr>
                <w:rFonts w:ascii="Arial" w:hAnsi="Arial"/>
              </w:rPr>
              <w:t>Possible future issues discussed, such as ongoing housing developments and how this will affect future demand for places and strategies to cope with this.</w:t>
            </w:r>
            <w:r w:rsidR="000846CB">
              <w:rPr>
                <w:rFonts w:ascii="Arial" w:hAnsi="Arial"/>
              </w:rPr>
              <w:t xml:space="preserve"> SM indicated that catchment areas will be reviewed at the end of the school year as is a normal part of the process.</w:t>
            </w:r>
          </w:p>
          <w:p w:rsidR="000846CB" w:rsidP="00B40407" w:rsidRDefault="000846CB">
            <w:pPr>
              <w:rPr>
                <w:rFonts w:ascii="Arial" w:hAnsi="Arial"/>
              </w:rPr>
            </w:pPr>
          </w:p>
        </w:tc>
        <w:tc>
          <w:tcPr>
            <w:tcW w:w="1666" w:type="dxa"/>
          </w:tcPr>
          <w:p w:rsidR="00B40407" w:rsidRDefault="001D0A9B">
            <w:pPr>
              <w:rPr>
                <w:rFonts w:ascii="Arial" w:hAnsi="Arial"/>
              </w:rPr>
            </w:pPr>
            <w:r>
              <w:rPr>
                <w:rFonts w:ascii="Arial" w:hAnsi="Arial"/>
              </w:rPr>
              <w:t xml:space="preserve"> </w:t>
            </w:r>
          </w:p>
        </w:tc>
      </w:tr>
      <w:tr w:rsidR="00B40407" w:rsidTr="00D1053F">
        <w:tc>
          <w:tcPr>
            <w:tcW w:w="828" w:type="dxa"/>
          </w:tcPr>
          <w:p w:rsidR="00B40407" w:rsidP="0032012A" w:rsidRDefault="00B40407">
            <w:pPr>
              <w:rPr>
                <w:rFonts w:ascii="Arial" w:hAnsi="Arial"/>
              </w:rPr>
            </w:pPr>
            <w:r>
              <w:rPr>
                <w:rFonts w:ascii="Arial" w:hAnsi="Arial"/>
              </w:rPr>
              <w:t>7</w:t>
            </w:r>
          </w:p>
        </w:tc>
        <w:tc>
          <w:tcPr>
            <w:tcW w:w="2541" w:type="dxa"/>
          </w:tcPr>
          <w:p w:rsidR="00B40407" w:rsidP="00D1053F" w:rsidRDefault="00B40407">
            <w:pPr>
              <w:rPr>
                <w:rFonts w:ascii="Arial" w:hAnsi="Arial"/>
                <w:bCs/>
              </w:rPr>
            </w:pPr>
            <w:r>
              <w:rPr>
                <w:rFonts w:ascii="Arial" w:hAnsi="Arial"/>
                <w:bCs/>
              </w:rPr>
              <w:t>21</w:t>
            </w:r>
            <w:r w:rsidRPr="00B40407">
              <w:rPr>
                <w:rFonts w:ascii="Arial" w:hAnsi="Arial"/>
                <w:bCs/>
                <w:vertAlign w:val="superscript"/>
              </w:rPr>
              <w:t>st</w:t>
            </w:r>
            <w:r>
              <w:rPr>
                <w:rFonts w:ascii="Arial" w:hAnsi="Arial"/>
                <w:bCs/>
              </w:rPr>
              <w:t xml:space="preserve"> Century Schools Programme</w:t>
            </w:r>
          </w:p>
        </w:tc>
        <w:tc>
          <w:tcPr>
            <w:tcW w:w="5670" w:type="dxa"/>
          </w:tcPr>
          <w:p w:rsidR="009D76C0" w:rsidP="000846CB" w:rsidRDefault="00B40407">
            <w:pPr>
              <w:jc w:val="both"/>
              <w:rPr>
                <w:rFonts w:ascii="Arial" w:hAnsi="Arial"/>
              </w:rPr>
            </w:pPr>
            <w:r>
              <w:rPr>
                <w:rFonts w:ascii="Arial" w:hAnsi="Arial"/>
              </w:rPr>
              <w:t xml:space="preserve">MC provided an update on the programme, including Pencoedtre, Whitmore and Ysgol Bro Morgannwg schools and that business case had been outlined, contractor selected and that work was expected to begin Summer 2019. </w:t>
            </w:r>
          </w:p>
          <w:p w:rsidR="00B40407" w:rsidP="000846CB" w:rsidRDefault="008D767C">
            <w:pPr>
              <w:jc w:val="both"/>
              <w:rPr>
                <w:rFonts w:ascii="Arial" w:hAnsi="Arial"/>
              </w:rPr>
            </w:pPr>
            <w:r>
              <w:rPr>
                <w:rFonts w:ascii="Arial" w:hAnsi="Arial"/>
              </w:rPr>
              <w:t>Projects within Band B of the programme and the p</w:t>
            </w:r>
            <w:r w:rsidR="00396D38">
              <w:rPr>
                <w:rFonts w:ascii="Arial" w:hAnsi="Arial"/>
              </w:rPr>
              <w:t>lanned schedules were also discussed.</w:t>
            </w:r>
          </w:p>
        </w:tc>
        <w:tc>
          <w:tcPr>
            <w:tcW w:w="1666" w:type="dxa"/>
          </w:tcPr>
          <w:p w:rsidR="00B40407" w:rsidRDefault="00B40407">
            <w:pPr>
              <w:rPr>
                <w:rFonts w:ascii="Arial" w:hAnsi="Arial"/>
              </w:rPr>
            </w:pPr>
          </w:p>
        </w:tc>
      </w:tr>
      <w:tr w:rsidR="00623581" w:rsidTr="00D1053F">
        <w:tc>
          <w:tcPr>
            <w:tcW w:w="828" w:type="dxa"/>
          </w:tcPr>
          <w:p w:rsidR="00623581" w:rsidP="0032012A" w:rsidRDefault="0032012A">
            <w:pPr>
              <w:rPr>
                <w:rFonts w:ascii="Arial" w:hAnsi="Arial"/>
              </w:rPr>
            </w:pPr>
            <w:r>
              <w:rPr>
                <w:rFonts w:ascii="Arial" w:hAnsi="Arial"/>
              </w:rPr>
              <w:lastRenderedPageBreak/>
              <w:t>6</w:t>
            </w:r>
          </w:p>
        </w:tc>
        <w:tc>
          <w:tcPr>
            <w:tcW w:w="2541" w:type="dxa"/>
          </w:tcPr>
          <w:p w:rsidR="00487535" w:rsidP="00D1053F" w:rsidRDefault="003C3EC0">
            <w:pPr>
              <w:rPr>
                <w:rFonts w:ascii="Arial" w:hAnsi="Arial"/>
                <w:bCs/>
              </w:rPr>
            </w:pPr>
            <w:r>
              <w:rPr>
                <w:rFonts w:ascii="Arial" w:hAnsi="Arial"/>
                <w:bCs/>
              </w:rPr>
              <w:t>Approval/ Amendment of the draft Annual Report of the Admissions Forum</w:t>
            </w:r>
          </w:p>
        </w:tc>
        <w:tc>
          <w:tcPr>
            <w:tcW w:w="5670" w:type="dxa"/>
          </w:tcPr>
          <w:p w:rsidR="0032012A" w:rsidP="000846CB" w:rsidRDefault="003C3EC0">
            <w:pPr>
              <w:jc w:val="both"/>
              <w:rPr>
                <w:rFonts w:ascii="Arial" w:hAnsi="Arial"/>
              </w:rPr>
            </w:pPr>
            <w:r>
              <w:rPr>
                <w:rFonts w:ascii="Arial" w:hAnsi="Arial"/>
              </w:rPr>
              <w:t xml:space="preserve">The report was approved. Some discussion followed with regard to </w:t>
            </w:r>
            <w:r w:rsidR="00396D38">
              <w:rPr>
                <w:rFonts w:ascii="Arial" w:hAnsi="Arial"/>
              </w:rPr>
              <w:t>the continuance of the forum report, SM advised that the national admissions group had queried with Welsh Government.</w:t>
            </w:r>
            <w:r>
              <w:rPr>
                <w:rFonts w:ascii="Arial" w:hAnsi="Arial"/>
              </w:rPr>
              <w:t xml:space="preserve"> </w:t>
            </w:r>
          </w:p>
          <w:p w:rsidR="001D0A9B" w:rsidP="000846CB" w:rsidRDefault="001D0A9B">
            <w:pPr>
              <w:jc w:val="both"/>
              <w:rPr>
                <w:rFonts w:ascii="Arial" w:hAnsi="Arial"/>
              </w:rPr>
            </w:pPr>
          </w:p>
        </w:tc>
        <w:tc>
          <w:tcPr>
            <w:tcW w:w="1666" w:type="dxa"/>
          </w:tcPr>
          <w:p w:rsidR="00623581" w:rsidRDefault="00623581">
            <w:pPr>
              <w:rPr>
                <w:rFonts w:ascii="Arial" w:hAnsi="Arial"/>
              </w:rPr>
            </w:pPr>
          </w:p>
        </w:tc>
      </w:tr>
      <w:tr w:rsidR="003C3EC0" w:rsidTr="00D1053F">
        <w:tc>
          <w:tcPr>
            <w:tcW w:w="828" w:type="dxa"/>
          </w:tcPr>
          <w:p w:rsidR="003C3EC0" w:rsidP="0032012A" w:rsidRDefault="003C3EC0">
            <w:pPr>
              <w:rPr>
                <w:rFonts w:ascii="Arial" w:hAnsi="Arial"/>
              </w:rPr>
            </w:pPr>
            <w:r>
              <w:rPr>
                <w:rFonts w:ascii="Arial" w:hAnsi="Arial"/>
              </w:rPr>
              <w:t>7</w:t>
            </w:r>
          </w:p>
        </w:tc>
        <w:tc>
          <w:tcPr>
            <w:tcW w:w="2541" w:type="dxa"/>
          </w:tcPr>
          <w:p w:rsidRPr="00D1053F" w:rsidR="003C3EC0" w:rsidP="00D1053F" w:rsidRDefault="003C3EC0">
            <w:pPr>
              <w:rPr>
                <w:rFonts w:ascii="Arial" w:hAnsi="Arial"/>
                <w:bCs/>
              </w:rPr>
            </w:pPr>
            <w:r>
              <w:rPr>
                <w:rFonts w:ascii="Arial" w:hAnsi="Arial"/>
                <w:bCs/>
              </w:rPr>
              <w:t>Managed Moves</w:t>
            </w:r>
          </w:p>
        </w:tc>
        <w:tc>
          <w:tcPr>
            <w:tcW w:w="5670" w:type="dxa"/>
          </w:tcPr>
          <w:p w:rsidR="00F7784C" w:rsidP="000846CB" w:rsidRDefault="00396D38">
            <w:pPr>
              <w:jc w:val="both"/>
              <w:rPr>
                <w:rFonts w:ascii="Arial" w:hAnsi="Arial"/>
              </w:rPr>
            </w:pPr>
            <w:r>
              <w:rPr>
                <w:rFonts w:ascii="Arial" w:hAnsi="Arial"/>
              </w:rPr>
              <w:t>SM</w:t>
            </w:r>
            <w:r w:rsidR="003C3EC0">
              <w:rPr>
                <w:rFonts w:ascii="Arial" w:hAnsi="Arial"/>
              </w:rPr>
              <w:t xml:space="preserve"> </w:t>
            </w:r>
            <w:r w:rsidR="007B5176">
              <w:rPr>
                <w:rFonts w:ascii="Arial" w:hAnsi="Arial"/>
              </w:rPr>
              <w:t>provided the forum with an update of the success of this initiative</w:t>
            </w:r>
            <w:r>
              <w:rPr>
                <w:rFonts w:ascii="Arial" w:hAnsi="Arial"/>
              </w:rPr>
              <w:t xml:space="preserve"> on behalf of Jane Werrett</w:t>
            </w:r>
            <w:r w:rsidR="007B5176">
              <w:rPr>
                <w:rFonts w:ascii="Arial" w:hAnsi="Arial"/>
              </w:rPr>
              <w:t xml:space="preserve">. All schools are now </w:t>
            </w:r>
            <w:r w:rsidR="00043754">
              <w:rPr>
                <w:rFonts w:ascii="Arial" w:hAnsi="Arial"/>
              </w:rPr>
              <w:t>fully engaged</w:t>
            </w:r>
            <w:r w:rsidR="007B5176">
              <w:rPr>
                <w:rFonts w:ascii="Arial" w:hAnsi="Arial"/>
              </w:rPr>
              <w:t xml:space="preserve"> with the process and mutual trust between schools has </w:t>
            </w:r>
            <w:r w:rsidR="00043754">
              <w:rPr>
                <w:rFonts w:ascii="Arial" w:hAnsi="Arial"/>
              </w:rPr>
              <w:t xml:space="preserve">been </w:t>
            </w:r>
            <w:r w:rsidR="007B5176">
              <w:rPr>
                <w:rFonts w:ascii="Arial" w:hAnsi="Arial"/>
              </w:rPr>
              <w:t xml:space="preserve">developed. </w:t>
            </w:r>
          </w:p>
          <w:p w:rsidR="00F7784C" w:rsidP="000846CB" w:rsidRDefault="00F7784C">
            <w:pPr>
              <w:jc w:val="both"/>
              <w:rPr>
                <w:rFonts w:ascii="Arial" w:hAnsi="Arial"/>
              </w:rPr>
            </w:pPr>
          </w:p>
          <w:p w:rsidR="003C3EC0" w:rsidP="000846CB" w:rsidRDefault="007B5176">
            <w:pPr>
              <w:jc w:val="both"/>
              <w:rPr>
                <w:rFonts w:ascii="Arial" w:hAnsi="Arial"/>
              </w:rPr>
            </w:pPr>
            <w:r>
              <w:rPr>
                <w:rFonts w:ascii="Arial" w:hAnsi="Arial"/>
              </w:rPr>
              <w:t xml:space="preserve">It was noted that this </w:t>
            </w:r>
            <w:r w:rsidR="00043754">
              <w:rPr>
                <w:rFonts w:ascii="Arial" w:hAnsi="Arial"/>
              </w:rPr>
              <w:t>process has</w:t>
            </w:r>
            <w:r>
              <w:rPr>
                <w:rFonts w:ascii="Arial" w:hAnsi="Arial"/>
              </w:rPr>
              <w:t xml:space="preserve"> had a positive impact on some of our more difficult to place pupils</w:t>
            </w:r>
            <w:r w:rsidR="00396D38">
              <w:rPr>
                <w:rFonts w:ascii="Arial" w:hAnsi="Arial"/>
              </w:rPr>
              <w:t>. The success of the process has seen an increase in the number of</w:t>
            </w:r>
            <w:r w:rsidR="00096B5B">
              <w:rPr>
                <w:rFonts w:ascii="Arial" w:hAnsi="Arial"/>
              </w:rPr>
              <w:t xml:space="preserve"> manage moves being carried out. </w:t>
            </w:r>
          </w:p>
          <w:p w:rsidR="00F7784C" w:rsidP="000846CB" w:rsidRDefault="00F7784C">
            <w:pPr>
              <w:jc w:val="both"/>
              <w:rPr>
                <w:rFonts w:ascii="Arial" w:hAnsi="Arial"/>
              </w:rPr>
            </w:pPr>
          </w:p>
          <w:p w:rsidR="00096B5B" w:rsidP="000846CB" w:rsidRDefault="00096B5B">
            <w:pPr>
              <w:jc w:val="both"/>
              <w:rPr>
                <w:rFonts w:ascii="Arial" w:hAnsi="Arial"/>
              </w:rPr>
            </w:pPr>
            <w:r>
              <w:rPr>
                <w:rFonts w:ascii="Arial" w:hAnsi="Arial"/>
              </w:rPr>
              <w:t>Although the process is lengthier than a ‘normal’ school transfer, the solutions identified are long-term and have resulted in successful placements for the children in majority of cases.</w:t>
            </w:r>
          </w:p>
          <w:p w:rsidRPr="003C3EC0" w:rsidR="004A149D" w:rsidP="000846CB" w:rsidRDefault="004A149D">
            <w:pPr>
              <w:jc w:val="both"/>
              <w:rPr>
                <w:rFonts w:ascii="Arial" w:hAnsi="Arial"/>
              </w:rPr>
            </w:pPr>
          </w:p>
        </w:tc>
        <w:tc>
          <w:tcPr>
            <w:tcW w:w="1666" w:type="dxa"/>
          </w:tcPr>
          <w:p w:rsidR="003C3EC0" w:rsidRDefault="003C3EC0">
            <w:pPr>
              <w:rPr>
                <w:rFonts w:ascii="Arial" w:hAnsi="Arial"/>
              </w:rPr>
            </w:pPr>
          </w:p>
        </w:tc>
      </w:tr>
      <w:tr w:rsidR="007B5176" w:rsidTr="00D1053F">
        <w:tc>
          <w:tcPr>
            <w:tcW w:w="828" w:type="dxa"/>
          </w:tcPr>
          <w:p w:rsidR="007B5176" w:rsidP="0032012A" w:rsidRDefault="00396D38">
            <w:pPr>
              <w:rPr>
                <w:rFonts w:ascii="Arial" w:hAnsi="Arial"/>
              </w:rPr>
            </w:pPr>
            <w:r>
              <w:rPr>
                <w:rFonts w:ascii="Arial" w:hAnsi="Arial"/>
              </w:rPr>
              <w:t>8</w:t>
            </w:r>
          </w:p>
        </w:tc>
        <w:tc>
          <w:tcPr>
            <w:tcW w:w="2541" w:type="dxa"/>
          </w:tcPr>
          <w:p w:rsidR="007B5176" w:rsidP="00D1053F" w:rsidRDefault="00396D38">
            <w:pPr>
              <w:rPr>
                <w:rFonts w:ascii="Arial" w:hAnsi="Arial"/>
                <w:bCs/>
              </w:rPr>
            </w:pPr>
            <w:r>
              <w:rPr>
                <w:rFonts w:ascii="Arial" w:hAnsi="Arial"/>
                <w:bCs/>
              </w:rPr>
              <w:t>Admissions Arrangements</w:t>
            </w:r>
          </w:p>
        </w:tc>
        <w:tc>
          <w:tcPr>
            <w:tcW w:w="5670" w:type="dxa"/>
          </w:tcPr>
          <w:p w:rsidR="00300141" w:rsidP="000846CB" w:rsidRDefault="00396D38">
            <w:pPr>
              <w:jc w:val="both"/>
              <w:rPr>
                <w:rFonts w:ascii="Arial" w:hAnsi="Arial"/>
              </w:rPr>
            </w:pPr>
            <w:r>
              <w:rPr>
                <w:rFonts w:ascii="Arial" w:hAnsi="Arial"/>
              </w:rPr>
              <w:t>BP outlines plan to amend existing admissions arrangements regarding catchment areas and the possible removal of feeder schools in order to encourage admissions to local schools.</w:t>
            </w:r>
          </w:p>
          <w:p w:rsidR="00E61F18" w:rsidP="000846CB" w:rsidRDefault="00E61F18">
            <w:pPr>
              <w:jc w:val="both"/>
              <w:rPr>
                <w:rFonts w:ascii="Arial" w:hAnsi="Arial"/>
              </w:rPr>
            </w:pPr>
          </w:p>
        </w:tc>
        <w:tc>
          <w:tcPr>
            <w:tcW w:w="1666" w:type="dxa"/>
          </w:tcPr>
          <w:p w:rsidR="007B5176" w:rsidRDefault="007B5176">
            <w:pPr>
              <w:rPr>
                <w:rFonts w:ascii="Arial" w:hAnsi="Arial"/>
              </w:rPr>
            </w:pPr>
          </w:p>
        </w:tc>
      </w:tr>
      <w:tr w:rsidR="007B5176" w:rsidTr="00396D38">
        <w:trPr>
          <w:trHeight w:val="1151"/>
        </w:trPr>
        <w:tc>
          <w:tcPr>
            <w:tcW w:w="828" w:type="dxa"/>
          </w:tcPr>
          <w:p w:rsidR="007B5176" w:rsidP="0032012A" w:rsidRDefault="00E61F18">
            <w:pPr>
              <w:rPr>
                <w:rFonts w:ascii="Arial" w:hAnsi="Arial"/>
              </w:rPr>
            </w:pPr>
            <w:r>
              <w:rPr>
                <w:rFonts w:ascii="Arial" w:hAnsi="Arial"/>
              </w:rPr>
              <w:t>11</w:t>
            </w:r>
          </w:p>
        </w:tc>
        <w:tc>
          <w:tcPr>
            <w:tcW w:w="2541" w:type="dxa"/>
          </w:tcPr>
          <w:p w:rsidR="007B5176" w:rsidP="00D1053F" w:rsidRDefault="00E61F18">
            <w:pPr>
              <w:rPr>
                <w:rFonts w:ascii="Arial" w:hAnsi="Arial"/>
                <w:bCs/>
              </w:rPr>
            </w:pPr>
            <w:r>
              <w:rPr>
                <w:rFonts w:ascii="Arial" w:hAnsi="Arial"/>
                <w:bCs/>
              </w:rPr>
              <w:t>Date for next meeting</w:t>
            </w:r>
          </w:p>
        </w:tc>
        <w:tc>
          <w:tcPr>
            <w:tcW w:w="5670" w:type="dxa"/>
          </w:tcPr>
          <w:p w:rsidR="007B5176" w:rsidP="006D5012" w:rsidRDefault="00E61F18">
            <w:pPr>
              <w:jc w:val="both"/>
              <w:rPr>
                <w:rFonts w:ascii="Arial" w:hAnsi="Arial"/>
              </w:rPr>
            </w:pPr>
            <w:r>
              <w:rPr>
                <w:rFonts w:ascii="Arial" w:hAnsi="Arial"/>
              </w:rPr>
              <w:t xml:space="preserve">Agreed </w:t>
            </w:r>
            <w:r w:rsidR="00396D38">
              <w:rPr>
                <w:rFonts w:ascii="Arial" w:hAnsi="Arial"/>
              </w:rPr>
              <w:t>2</w:t>
            </w:r>
            <w:r w:rsidR="006D5012">
              <w:rPr>
                <w:rFonts w:ascii="Arial" w:hAnsi="Arial"/>
              </w:rPr>
              <w:t>7</w:t>
            </w:r>
            <w:r w:rsidRPr="00396D38" w:rsidR="00396D38">
              <w:rPr>
                <w:rFonts w:ascii="Arial" w:hAnsi="Arial"/>
                <w:vertAlign w:val="superscript"/>
              </w:rPr>
              <w:t>th</w:t>
            </w:r>
            <w:r w:rsidR="00396D38">
              <w:rPr>
                <w:rFonts w:ascii="Arial" w:hAnsi="Arial"/>
              </w:rPr>
              <w:t xml:space="preserve"> June 2019</w:t>
            </w:r>
            <w:r>
              <w:rPr>
                <w:rFonts w:ascii="Arial" w:hAnsi="Arial"/>
              </w:rPr>
              <w:t xml:space="preserve">. </w:t>
            </w:r>
            <w:r w:rsidR="00396D38">
              <w:rPr>
                <w:rFonts w:ascii="Arial" w:hAnsi="Arial"/>
              </w:rPr>
              <w:t xml:space="preserve">Date and venue </w:t>
            </w:r>
            <w:proofErr w:type="spellStart"/>
            <w:r w:rsidR="00396D38">
              <w:rPr>
                <w:rFonts w:ascii="Arial" w:hAnsi="Arial"/>
              </w:rPr>
              <w:t>tbc</w:t>
            </w:r>
            <w:proofErr w:type="spellEnd"/>
            <w:r w:rsidR="00396D38">
              <w:rPr>
                <w:rFonts w:ascii="Arial" w:hAnsi="Arial"/>
              </w:rPr>
              <w:t>.</w:t>
            </w:r>
            <w:r w:rsidR="00906328">
              <w:rPr>
                <w:rFonts w:ascii="Arial" w:hAnsi="Arial"/>
              </w:rPr>
              <w:t xml:space="preserve"> – possibly Stanwell School </w:t>
            </w:r>
          </w:p>
        </w:tc>
        <w:tc>
          <w:tcPr>
            <w:tcW w:w="1666" w:type="dxa"/>
          </w:tcPr>
          <w:p w:rsidR="007B5176" w:rsidRDefault="007B5176">
            <w:pPr>
              <w:rPr>
                <w:rFonts w:ascii="Arial" w:hAnsi="Arial"/>
              </w:rPr>
            </w:pPr>
          </w:p>
        </w:tc>
      </w:tr>
    </w:tbl>
    <w:p w:rsidR="00623581" w:rsidP="00162F9B" w:rsidRDefault="00AD68A5">
      <w:r>
        <w:t xml:space="preserve"> </w:t>
      </w:r>
    </w:p>
    <w:sectPr w:rsidR="00623581">
      <w:pgSz w:w="11907" w:h="16840" w:code="9"/>
      <w:pgMar w:top="1310" w:right="397" w:bottom="709" w:left="227" w:header="720" w:footer="720" w:gutter="624"/>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61EF1"/>
    <w:multiLevelType w:val="hybridMultilevel"/>
    <w:tmpl w:val="75B8A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06228C"/>
    <w:multiLevelType w:val="hybridMultilevel"/>
    <w:tmpl w:val="3BA464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24BE517B"/>
    <w:multiLevelType w:val="hybridMultilevel"/>
    <w:tmpl w:val="539E585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FFA4FCE"/>
    <w:multiLevelType w:val="hybridMultilevel"/>
    <w:tmpl w:val="B5842CC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29717B3"/>
    <w:multiLevelType w:val="hybridMultilevel"/>
    <w:tmpl w:val="3F4EF0B4"/>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FE2389E"/>
    <w:multiLevelType w:val="hybridMultilevel"/>
    <w:tmpl w:val="5B58985E"/>
    <w:lvl w:ilvl="0" w:tplc="2422B408">
      <w:start w:val="1"/>
      <w:numFmt w:val="decimal"/>
      <w:lvlText w:val="%1."/>
      <w:lvlJc w:val="left"/>
      <w:pPr>
        <w:tabs>
          <w:tab w:val="num" w:pos="1080"/>
        </w:tabs>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83C7A1F"/>
    <w:multiLevelType w:val="hybridMultilevel"/>
    <w:tmpl w:val="898089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
  </w:num>
  <w:num w:numId="4">
    <w:abstractNumId w:val="0"/>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F82"/>
    <w:rsid w:val="0002070B"/>
    <w:rsid w:val="00043754"/>
    <w:rsid w:val="00050D72"/>
    <w:rsid w:val="00051ECE"/>
    <w:rsid w:val="00053B2F"/>
    <w:rsid w:val="000742F5"/>
    <w:rsid w:val="000846CB"/>
    <w:rsid w:val="000957CE"/>
    <w:rsid w:val="00096B5B"/>
    <w:rsid w:val="00162F9B"/>
    <w:rsid w:val="001D0A9B"/>
    <w:rsid w:val="001F6F95"/>
    <w:rsid w:val="00271EF0"/>
    <w:rsid w:val="002A27D5"/>
    <w:rsid w:val="002C04D4"/>
    <w:rsid w:val="00300141"/>
    <w:rsid w:val="0032012A"/>
    <w:rsid w:val="00322CDA"/>
    <w:rsid w:val="00331EA2"/>
    <w:rsid w:val="00367BFE"/>
    <w:rsid w:val="00396D38"/>
    <w:rsid w:val="003C3EC0"/>
    <w:rsid w:val="003F1A18"/>
    <w:rsid w:val="00415B4A"/>
    <w:rsid w:val="00487535"/>
    <w:rsid w:val="00493CE1"/>
    <w:rsid w:val="004A149D"/>
    <w:rsid w:val="004B1CA1"/>
    <w:rsid w:val="00587C8C"/>
    <w:rsid w:val="005B2AD9"/>
    <w:rsid w:val="005F4433"/>
    <w:rsid w:val="00613572"/>
    <w:rsid w:val="00623581"/>
    <w:rsid w:val="00692EAE"/>
    <w:rsid w:val="006A1DF5"/>
    <w:rsid w:val="006D5012"/>
    <w:rsid w:val="006E687A"/>
    <w:rsid w:val="0074400C"/>
    <w:rsid w:val="00751D09"/>
    <w:rsid w:val="007B22E8"/>
    <w:rsid w:val="007B5176"/>
    <w:rsid w:val="007B755C"/>
    <w:rsid w:val="007F7201"/>
    <w:rsid w:val="008043D1"/>
    <w:rsid w:val="008847A6"/>
    <w:rsid w:val="008D767C"/>
    <w:rsid w:val="00906328"/>
    <w:rsid w:val="00993638"/>
    <w:rsid w:val="009B12AF"/>
    <w:rsid w:val="009C6481"/>
    <w:rsid w:val="009D76C0"/>
    <w:rsid w:val="00A74515"/>
    <w:rsid w:val="00AD68A5"/>
    <w:rsid w:val="00AE1CEF"/>
    <w:rsid w:val="00AE67D3"/>
    <w:rsid w:val="00B075EA"/>
    <w:rsid w:val="00B35622"/>
    <w:rsid w:val="00B40407"/>
    <w:rsid w:val="00B63CCF"/>
    <w:rsid w:val="00B671D4"/>
    <w:rsid w:val="00B83BBC"/>
    <w:rsid w:val="00BA60B3"/>
    <w:rsid w:val="00BC6A35"/>
    <w:rsid w:val="00BC718A"/>
    <w:rsid w:val="00C87A4D"/>
    <w:rsid w:val="00CB52F0"/>
    <w:rsid w:val="00D1053F"/>
    <w:rsid w:val="00D8015C"/>
    <w:rsid w:val="00D80E05"/>
    <w:rsid w:val="00E24E51"/>
    <w:rsid w:val="00E61F18"/>
    <w:rsid w:val="00E62D15"/>
    <w:rsid w:val="00E66F82"/>
    <w:rsid w:val="00EB56FD"/>
    <w:rsid w:val="00ED0045"/>
    <w:rsid w:val="00F42582"/>
    <w:rsid w:val="00F7784C"/>
    <w:rsid w:val="00F93CC1"/>
    <w:rsid w:val="00FF0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BodyTextIndent">
    <w:name w:val="Body Text Indent"/>
    <w:basedOn w:val="Normal"/>
    <w:semiHidden/>
    <w:pPr>
      <w:ind w:left="1080"/>
    </w:pPr>
    <w:rPr>
      <w:rFonts w:ascii="Arial" w:hAnsi="Arial"/>
      <w:bCs/>
    </w:rPr>
  </w:style>
  <w:style w:type="paragraph" w:styleId="ListParagraph">
    <w:name w:val="List Paragraph"/>
    <w:basedOn w:val="Normal"/>
    <w:uiPriority w:val="34"/>
    <w:qFormat/>
    <w:rsid w:val="00487535"/>
    <w:pPr>
      <w:ind w:left="720"/>
    </w:pPr>
  </w:style>
  <w:style w:type="paragraph" w:styleId="BalloonText">
    <w:name w:val="Balloon Text"/>
    <w:basedOn w:val="Normal"/>
    <w:link w:val="BalloonTextChar"/>
    <w:uiPriority w:val="99"/>
    <w:semiHidden/>
    <w:unhideWhenUsed/>
    <w:rsid w:val="00751D09"/>
    <w:rPr>
      <w:rFonts w:ascii="Tahoma" w:hAnsi="Tahoma" w:cs="Tahoma"/>
      <w:sz w:val="16"/>
      <w:szCs w:val="16"/>
    </w:rPr>
  </w:style>
  <w:style w:type="character" w:customStyle="1" w:styleId="BalloonTextChar">
    <w:name w:val="Balloon Text Char"/>
    <w:basedOn w:val="DefaultParagraphFont"/>
    <w:link w:val="BalloonText"/>
    <w:uiPriority w:val="99"/>
    <w:semiHidden/>
    <w:rsid w:val="00751D0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34587">
      <w:bodyDiv w:val="1"/>
      <w:marLeft w:val="0"/>
      <w:marRight w:val="0"/>
      <w:marTop w:val="0"/>
      <w:marBottom w:val="0"/>
      <w:divBdr>
        <w:top w:val="none" w:sz="0" w:space="0" w:color="auto"/>
        <w:left w:val="none" w:sz="0" w:space="0" w:color="auto"/>
        <w:bottom w:val="none" w:sz="0" w:space="0" w:color="auto"/>
        <w:right w:val="none" w:sz="0" w:space="0" w:color="auto"/>
      </w:divBdr>
    </w:div>
    <w:div w:id="1438672451">
      <w:bodyDiv w:val="1"/>
      <w:marLeft w:val="0"/>
      <w:marRight w:val="0"/>
      <w:marTop w:val="0"/>
      <w:marBottom w:val="0"/>
      <w:divBdr>
        <w:top w:val="none" w:sz="0" w:space="0" w:color="auto"/>
        <w:left w:val="none" w:sz="0" w:space="0" w:color="auto"/>
        <w:bottom w:val="none" w:sz="0" w:space="0" w:color="auto"/>
        <w:right w:val="none" w:sz="0" w:space="0" w:color="auto"/>
      </w:divBdr>
    </w:div>
    <w:div w:id="201333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jones\Application%20Data\Microsoft\Templates\MINUT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DBD5C-420E-4C33-AB4B-860C29D5D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MINUTES TEMPLATE</Template>
  <TotalTime>30</TotalTime>
  <Pages>2</Pages>
  <Words>444</Words>
  <Characters>2533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Vale of Glamorgan Council</Company>
  <LinksUpToDate>false</LinksUpToDate>
  <CharactersWithSpaces>2972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Lewis, Lisa</dc:creator>
  <cp:lastModifiedBy>Sam Mawhinney</cp:lastModifiedBy>
  <cp:revision>22</cp:revision>
  <cp:lastPrinted>2009-10-27T12:40:00Z</cp:lastPrinted>
  <dcterms:created xsi:type="dcterms:W3CDTF">2019-01-08T10:56:00Z</dcterms:created>
  <dcterms:modified xsi:type="dcterms:W3CDTF">2023-01-26T08:36:55Z</dcterms:modified>
  <dc:title>School Admission Forum Minutes 22 November 2018</dc:title>
  <cp:keywords>
  </cp:keywords>
  <dc:subject>
  </dc:subject>
</cp:coreProperties>
</file>