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11 -->
  <w:body>
    <w:p w:rsidR="00623581">
      <w:bookmarkStart w:name="_GoBack" w:id="0"/>
      <w:bookmarkEnd w:id="0"/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4457700" cy="800100"/>
                <wp:effectExtent l="9525" t="9525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581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CYFARWYDDIAETH DYSGU A SGILIAU</w:t>
                            </w:r>
                          </w:p>
                          <w:p w:rsidR="00623581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Fforwm Derbyn i Ysgolion</w:t>
                            </w:r>
                          </w:p>
                          <w:p w:rsidR="00623581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Style w:val="DefaultParagraphFont"/>
                                <w:rFonts w:ascii="Arial" w:hAnsi="Arial" w:eastAsia="Arial" w:cs="Times New Roman"/>
                                <w:b/>
                                <w:bCs/>
                                <w:i w:val="0"/>
                                <w:iCs w:val="0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shadow w:val="0"/>
                                <w:emboss w:val="0"/>
                                <w:imprint w:val="0"/>
                                <w:noProof w:val="0"/>
                                <w:vanish w:val="0"/>
                                <w:color w:val="auto"/>
                                <w:spacing w:val="0"/>
                                <w:w w:val="100"/>
                                <w:kern w:val="0"/>
                                <w:position w:val="0"/>
                                <w:sz w:val="24"/>
                                <w:szCs w:val="24"/>
                                <w:highlight w:val="none"/>
                                <w:u w:val="none" w:color="auto"/>
                                <w:bdr w:val="none" w:color="auto" w:sz="0" w:space="0"/>
                                <w:shd w:val="clear" w:color="auto" w:fill="auto"/>
                                <w:vertAlign w:val="baseline"/>
                                <w:rtl w:val="0"/>
                                <w:cs w:val="0"/>
                                <w:lang w:val="cy-GB" w:eastAsia="en-US" w:bidi="ar-SA"/>
                              </w:rPr>
                              <w:t>27 Mehefin 2019</w:t>
                            </w:r>
                          </w:p>
                          <w:p w:rsidR="00623581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  <w:b/>
                                <w:u w:val="single"/>
                              </w:rPr>
                            </w:pPr>
                          </w:p>
                          <w:p w:rsidR="00623581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width:351pt;height:63pt;margin-top:9pt;margin-left:126pt;mso-height-percent:0;mso-height-relative:page;mso-width-percent:0;mso-width-relative:page;mso-wrap-distance-bottom:0;mso-wrap-distance-left:9pt;mso-wrap-distance-right:9pt;mso-wrap-distance-top:0;position:absolute;v-text-anchor:top;z-index:251660288" o:spid="_x0000_s1025" fillcolor="white" stroked="t" strokecolor="black" strokeweight="0.75pt" type="#_x0000_t202">
                <v:textbox>
                  <w:txbxContent>
                    <w:p w:rsidR="00623581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CYFARWYDDIAETH DYSGU A SGILIAU</w:t>
                      </w:r>
                    </w:p>
                    <w:p w:rsidR="00623581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Fforwm Derbyn i Ysgolion</w:t>
                      </w:r>
                    </w:p>
                    <w:p w:rsidR="00623581">
                      <w:pPr>
                        <w:bidi w:val="0"/>
                        <w:spacing w:line="360" w:lineRule="auto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one" w:color="auto" w:sz="0" w:space="0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27 Mehefin 2019</w:t>
                      </w:r>
                    </w:p>
                    <w:p w:rsidR="00623581">
                      <w:pPr>
                        <w:spacing w:line="360" w:lineRule="auto"/>
                        <w:jc w:val="center"/>
                        <w:rPr>
                          <w:rFonts w:ascii="Arial" w:hAnsi="Arial"/>
                          <w:b/>
                          <w:u w:val="single"/>
                        </w:rPr>
                      </w:pPr>
                    </w:p>
                    <w:p w:rsidR="00623581"/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4914900" cy="1028700"/>
                <wp:effectExtent l="9525" t="9525" r="9525" b="9525"/>
                <wp:wrapNone/>
                <wp:docPr id="2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0287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limo="10800,10800" textboxrect="@0,@0,@1,@2" o:connecttype="custom" o:connectlocs="0,@4;@0,@4;@3,21600;@3,@2;21600,@4;@1,@4;@3,0;@3,@0" o:extrusionok="f"/>
                <v:handles>
                  <v:h position="#0,topLeft" switch="" xrange="0,10800"/>
                </v:handles>
                <o:complex v:ext="view"/>
              </v:shapetype>
              <v:shape id="AutoShape 2" style="width:387pt;height:81pt;margin-top:0;margin-left:108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o:spid="_x0000_s1026" type="#_x0000_t84">
                <w10:anchorlock/>
              </v:shape>
            </w:pict>
          </mc:Fallback>
        </mc:AlternateContent>
      </w:r>
      <w:r>
        <w:rPr>
          <w:noProof/>
          <w:sz w:val="20"/>
          <w:lang w:eastAsia="en-GB"/>
        </w:rPr>
        <w:drawing>
          <wp:inline distT="0" distB="0" distL="0" distR="0">
            <wp:extent cx="1257300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8222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581"/>
    <w:p w:rsidR="00623581">
      <w:pPr>
        <w:rPr>
          <w:rFonts w:ascii="Arial" w:hAnsi="Arial"/>
          <w:b/>
          <w:u w:val="single"/>
        </w:rPr>
      </w:pPr>
    </w:p>
    <w:tbl>
      <w:tblPr>
        <w:tblW w:w="10728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908"/>
        <w:gridCol w:w="8820"/>
      </w:tblGrid>
      <w:tr>
        <w:tblPrEx>
          <w:tblW w:w="1072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1908" w:type="dxa"/>
          </w:tcPr>
          <w:p w:rsidR="00623581">
            <w:pPr>
              <w:bidi w:val="0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BRESENNOL:</w:t>
            </w:r>
          </w:p>
          <w:p w:rsidR="00623581">
            <w:pPr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</w:tc>
        <w:tc>
          <w:tcPr>
            <w:tcW w:w="8820" w:type="dxa"/>
          </w:tcPr>
          <w:p w:rsidR="00623581" w:rsidP="007A0C0E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Y Cynghorydd Liz Burnett, Sian Lewis, Trevor Brown, Clare Kynaston, Ann Robertson, Matt Curtis, Sam Mawhinney, Ceri Thomas, Mike Matthews, Lisa Lewis </w:t>
            </w:r>
          </w:p>
        </w:tc>
      </w:tr>
      <w:tr>
        <w:tblPrEx>
          <w:tblW w:w="10728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1908" w:type="dxa"/>
          </w:tcPr>
          <w:p w:rsidR="00623581">
            <w:pPr>
              <w:bidi w:val="0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YMDDIHEURIADAU:</w:t>
            </w:r>
          </w:p>
        </w:tc>
        <w:tc>
          <w:tcPr>
            <w:tcW w:w="8820" w:type="dxa"/>
          </w:tcPr>
          <w:p w:rsidR="00623581" w:rsidP="00DA6EBB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Andrew Hennesy, Fiona Greville </w:t>
            </w:r>
          </w:p>
        </w:tc>
      </w:tr>
    </w:tbl>
    <w:p w:rsidR="00623581">
      <w:pPr>
        <w:rPr>
          <w:rFonts w:ascii="Arial" w:hAnsi="Arial"/>
          <w:b/>
          <w:u w:val="single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828"/>
        <w:gridCol w:w="2541"/>
        <w:gridCol w:w="5670"/>
        <w:gridCol w:w="1666"/>
      </w:tblGrid>
      <w:tr w:rsidTr="00D1053F">
        <w:tblPrEx>
          <w:tblW w:w="0" w:type="auto"/>
          <w:tblInd w:w="0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  <w:tcBorders>
              <w:bottom w:val="nil"/>
            </w:tcBorders>
          </w:tcPr>
          <w:p w:rsidR="00623581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EITEM</w:t>
            </w:r>
          </w:p>
        </w:tc>
        <w:tc>
          <w:tcPr>
            <w:tcW w:w="2541" w:type="dxa"/>
            <w:tcBorders>
              <w:bottom w:val="nil"/>
            </w:tcBorders>
          </w:tcPr>
          <w:p w:rsidR="00623581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MATER</w:t>
            </w:r>
          </w:p>
        </w:tc>
        <w:tc>
          <w:tcPr>
            <w:tcW w:w="5670" w:type="dxa"/>
            <w:tcBorders>
              <w:bottom w:val="nil"/>
            </w:tcBorders>
          </w:tcPr>
          <w:p w:rsidR="00623581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CAMAU I’W CYMRYD</w:t>
            </w:r>
          </w:p>
        </w:tc>
        <w:tc>
          <w:tcPr>
            <w:tcW w:w="1666" w:type="dxa"/>
            <w:tcBorders>
              <w:bottom w:val="nil"/>
            </w:tcBorders>
          </w:tcPr>
          <w:p w:rsidR="00623581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  <w:p w:rsidR="00623581">
            <w:pPr>
              <w:bidi w:val="0"/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Aelod</w:t>
            </w:r>
          </w:p>
          <w:p w:rsidR="00623581">
            <w:pPr>
              <w:jc w:val="center"/>
              <w:rPr>
                <w:rStyle w:val="DefaultParagraphFont"/>
                <w:rFonts w:ascii="Arial" w:hAnsi="Arial"/>
                <w:b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  <w:tcBorders>
              <w:top w:val="nil"/>
            </w:tcBorders>
          </w:tcPr>
          <w:p w:rsidR="00623581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2</w:t>
            </w:r>
          </w:p>
        </w:tc>
        <w:tc>
          <w:tcPr>
            <w:tcW w:w="2541" w:type="dxa"/>
            <w:tcBorders>
              <w:top w:val="nil"/>
            </w:tcBorders>
          </w:tcPr>
          <w:p w:rsidRPr="003C3EC0" w:rsidR="00623581">
            <w:pPr>
              <w:bidi w:val="0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Ethol Cadeirydd </w:t>
            </w: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5670" w:type="dxa"/>
            <w:tcBorders>
              <w:top w:val="nil"/>
            </w:tcBorders>
          </w:tcPr>
          <w:p w:rsidRPr="003C3EC0" w:rsidR="00BC718A" w:rsidP="007A0C0E">
            <w:pPr>
              <w:bidi w:val="0"/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Etholwyd y Cynghorydd Liz Burnett yn unfrydol </w:t>
            </w:r>
          </w:p>
        </w:tc>
        <w:tc>
          <w:tcPr>
            <w:tcW w:w="1666" w:type="dxa"/>
            <w:tcBorders>
              <w:top w:val="nil"/>
            </w:tcBorders>
          </w:tcPr>
          <w:p w:rsidR="00623581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8847A6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3</w:t>
            </w:r>
          </w:p>
        </w:tc>
        <w:tc>
          <w:tcPr>
            <w:tcW w:w="2541" w:type="dxa"/>
          </w:tcPr>
          <w:p w:rsidRPr="003C3EC0" w:rsidR="003C3EC0" w:rsidP="00310C16">
            <w:pPr>
              <w:bidi w:val="0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Cofnodion y Cyfarfod Blaenorol</w:t>
            </w:r>
          </w:p>
        </w:tc>
        <w:tc>
          <w:tcPr>
            <w:tcW w:w="5670" w:type="dxa"/>
          </w:tcPr>
          <w:p w:rsidRPr="003C3EC0" w:rsidR="003C3EC0" w:rsidP="00051ECE">
            <w:pPr>
              <w:bidi w:val="0"/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Gwiriwyd y cofnodion am gywirdeb a chytunwyd arnynt fel cofnod cywir. </w:t>
            </w:r>
          </w:p>
        </w:tc>
        <w:tc>
          <w:tcPr>
            <w:tcW w:w="1666" w:type="dxa"/>
          </w:tcPr>
          <w:p w:rsidR="003C3EC0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8847A6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4</w:t>
            </w:r>
          </w:p>
        </w:tc>
        <w:tc>
          <w:tcPr>
            <w:tcW w:w="2541" w:type="dxa"/>
          </w:tcPr>
          <w:p w:rsidRPr="003C3EC0" w:rsidR="003C3EC0" w:rsidP="00310C16">
            <w:pPr>
              <w:bidi w:val="0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Materion yn codi </w:t>
            </w:r>
          </w:p>
        </w:tc>
        <w:tc>
          <w:tcPr>
            <w:tcW w:w="5670" w:type="dxa"/>
          </w:tcPr>
          <w:p w:rsidRPr="003C3EC0" w:rsidR="003C3EC0" w:rsidP="00051ECE">
            <w:pPr>
              <w:bidi w:val="0"/>
              <w:jc w:val="both"/>
              <w:rPr>
                <w:rStyle w:val="DefaultParagraphFont"/>
                <w:rFonts w:ascii="Arial" w:hAnsi="Arial" w:cs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Dim  </w:t>
            </w:r>
          </w:p>
        </w:tc>
        <w:tc>
          <w:tcPr>
            <w:tcW w:w="1666" w:type="dxa"/>
          </w:tcPr>
          <w:p w:rsidR="003C3EC0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  <w:p w:rsidR="003C3EC0" w:rsidP="00D8015C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C87A4D" w:rsidP="008847A6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5</w:t>
            </w:r>
          </w:p>
        </w:tc>
        <w:tc>
          <w:tcPr>
            <w:tcW w:w="2541" w:type="dxa"/>
          </w:tcPr>
          <w:p w:rsidRPr="00D1053F" w:rsidR="00C87A4D" w:rsidP="00D1053F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Cylch Gorchwyl ac Aelodaeth </w:t>
            </w:r>
          </w:p>
        </w:tc>
        <w:tc>
          <w:tcPr>
            <w:tcW w:w="5670" w:type="dxa"/>
          </w:tcPr>
          <w:p w:rsidR="00C87A4D" w:rsidP="00051ECE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Dosbarthwyd cylch gorchwyl y grŵp er gwybodaeth.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Cymeradwywyd y rhain gan y grŵp ac ni chynigiwyd unrhyw newidiadau.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  <w:p w:rsidR="00C87A4D" w:rsidP="00051ECE">
            <w:pPr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1666" w:type="dxa"/>
          </w:tcPr>
          <w:p w:rsidR="00C87A4D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B40407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</w:t>
            </w:r>
          </w:p>
        </w:tc>
        <w:tc>
          <w:tcPr>
            <w:tcW w:w="2541" w:type="dxa"/>
          </w:tcPr>
          <w:p w:rsidR="00B40407" w:rsidP="007A0C0E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Diweddariad ar y cylch derbyn blynyddol ac apeliadau </w:t>
            </w:r>
          </w:p>
        </w:tc>
        <w:tc>
          <w:tcPr>
            <w:tcW w:w="5670" w:type="dxa"/>
          </w:tcPr>
          <w:p w:rsidR="00051ECE" w:rsidP="0048395B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Rhoddodd SM y wybodaeth ddiweddaraf am ffigurau'r ceisiadau ar gyfer Ysgolion Meithrin, Cynradd ac Uwchradd ar gyfer y niferoedd a dderbynnir ym mis Medi 2019.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Mae'r Cyngor yn gweld mwy o geisiadau'n cael eu gwneud erbyn y dyddiad cau ar gyfer cael eu derbyn.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Trafodwyd dulliau a ddefnyddir i atgoffa rhieni i wneud cais; ymdrech ar y cyd gan yr awdurdod ac ysgolion i sicrhau bod ceisiadau'n cael eu cwblhau'n brydlon gan rieni.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Mwy o blant yn gwneud cais am ysgolion lleol.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Nifer yr apeliadau’n debyg i'r llynedd; cyfradd llwyddiant yn isel iawn.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Holodd SL am yr amser y mae plant yn aros ar restrau aros ac am ddosbarthiadau blaenorol wedi’u gor-danysgrifio.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ôl LL rhaid iddynt aros tan 30 Medi ac yna gofynnir iddynt fynegi a ydynt yn dymuno aros am weddill y flwyddyn.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Ysgrifennir at rieni yn flynyddol.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Dosbarthiadau wedi’u gor-danysgrifio dim ond pan ystyrir bod hynny'n angenrheidiol.</w:t>
            </w:r>
          </w:p>
          <w:p w:rsidR="001956AC" w:rsidP="0048395B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Rhoddodd AR ddata am ysgolion Catholig; roedd  156 o geisiadau llwyddiannus am Ysgol Sant Richard Gwyn, 44 am ysgol gynradd Sant Helen’s a 28 am  ysgol gynradd Sant Joseph.</w:t>
            </w:r>
          </w:p>
          <w:p w:rsidR="000846CB" w:rsidP="0048395B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1666" w:type="dxa"/>
          </w:tcPr>
          <w:p w:rsidR="00B4040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Fonts w:ascii="Arial" w:hAnsi="Arial"/>
                <w:sz w:val="24"/>
                <w:lang w:val="en-GB" w:eastAsia="en-US" w:bidi="ar-SA"/>
              </w:rPr>
              <w:t xml:space="preserve"> </w:t>
            </w: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B40407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7</w:t>
            </w:r>
          </w:p>
        </w:tc>
        <w:tc>
          <w:tcPr>
            <w:tcW w:w="2541" w:type="dxa"/>
          </w:tcPr>
          <w:p w:rsidR="00B40407" w:rsidP="00D1053F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Rhaglen Ysgolion yr 21ain Ganrif</w:t>
            </w:r>
          </w:p>
        </w:tc>
        <w:tc>
          <w:tcPr>
            <w:tcW w:w="5670" w:type="dxa"/>
          </w:tcPr>
          <w:p w:rsidR="001956AC" w:rsidP="000846CB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Rhoddodd MC ddiweddariad a chyflwyniad ar y rhaglen, gan gynnwys ysgolion Pencoedtre, Whitmore ac Ysgol Bro Morgannwg gyda chynlluniau arfaethedig.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Cynigion parhaus – cynyddu lleoedd yn Ysgol Sant Baruc ac adleoli i adeilad newydd ar y Glannau, ysgol newydd Dewi Sant a chynnydd mewn lleoedd  ac ysgol newydd Sain Nicolas a chynnydd mewn lleoedd.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Tynnwyd sylw at y lleoedd ychwanegol sy'n cael eu creu o ganlyniad i'r rhaglen hyd yma. </w:t>
            </w:r>
          </w:p>
          <w:p w:rsidR="001956AC" w:rsidP="000846CB">
            <w:pPr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  <w:p w:rsidR="00EF3A72" w:rsidP="00EF3A72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Pwysleisiodd LB agweddau o’r rhaglen o ran manteision cymunedol a phrentisiaethau dilynol.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Rhan bwysig iawn o'r rhaglen. </w:t>
            </w:r>
          </w:p>
          <w:p w:rsidR="00B40407" w:rsidP="000846CB">
            <w:pPr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  <w:tc>
          <w:tcPr>
            <w:tcW w:w="1666" w:type="dxa"/>
          </w:tcPr>
          <w:p w:rsidR="00B40407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623581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6</w:t>
            </w:r>
          </w:p>
        </w:tc>
        <w:tc>
          <w:tcPr>
            <w:tcW w:w="2541" w:type="dxa"/>
          </w:tcPr>
          <w:p w:rsidR="00487535" w:rsidP="00D1053F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Diweddariad ar ddata perfformiad blynyddol ar dderbyn i ysgolion</w:t>
            </w:r>
          </w:p>
        </w:tc>
        <w:tc>
          <w:tcPr>
            <w:tcW w:w="5670" w:type="dxa"/>
          </w:tcPr>
          <w:p w:rsidR="001D0A9B" w:rsidP="001956AC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ôl SM proseswyd 100% o geisiadau yn ystod y flwyddyn o fewn 10 diwrnod ar wahân i symudiadau a reolir a PDG.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Mae gan symudiadau a reolir a PDG broblemau achos cymhleth.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Bu cynnydd yn nifer y symudiadau a reolir dros y cyfnod diweddar.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Mae'r broses wedi cael effaith gadarnhaol ac wedi arwain at leoliadau llwyddiannus i blant yn y rhan fwyaf o achosion. </w:t>
            </w:r>
          </w:p>
        </w:tc>
        <w:tc>
          <w:tcPr>
            <w:tcW w:w="1666" w:type="dxa"/>
          </w:tcPr>
          <w:p w:rsidR="00623581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3C3EC0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7</w:t>
            </w:r>
          </w:p>
        </w:tc>
        <w:tc>
          <w:tcPr>
            <w:tcW w:w="2541" w:type="dxa"/>
          </w:tcPr>
          <w:p w:rsidRPr="00D1053F" w:rsidR="003C3EC0" w:rsidP="00D1053F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Canllaw rhieni i dderbyniadau ysgolion 2020/21 i’w hystyried </w:t>
            </w:r>
          </w:p>
        </w:tc>
        <w:tc>
          <w:tcPr>
            <w:tcW w:w="5670" w:type="dxa"/>
          </w:tcPr>
          <w:p w:rsidRPr="003C3EC0" w:rsidR="004A149D" w:rsidP="00081524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MM - Cyhoeddir canllaw i rieni yn flynyddol i’w galluogi i wneud dewisiadau gwybodus ar gyfer addysg eu plant.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debyg i'r llynedd ond newidiodd meini prawf derbyn i addysg uwchradd o system ysgolion cynradd bwydo i drefn ar sail dalgylch lle mae gormod o geisiadau am ysgolion.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Newid y cytunwyd arno gan y Cabinet Ebrill 2019.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Mynegodd SL bryder na fydd plant yn symud ymlaen i addysg uwchradd gyda ffrindiau yn enwedig os ydynt yn byw y tu allan i ddalgylch.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ôl MM roedd meini prawf derbyn blaenorol yn ymddwyn fel meini prawf dalgylch, gyda blaenoriaeth uchel i'r rhai a oedd yn bresennol mewn ysgol fwydo ond yn byw yn nalgylch yr ysgol.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ôl LL nid yw’r newid yn golygu na fydd plant yn dal i gael mynediad i ysgol uwchradd os ydynt yn gwneud cais.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ôl CT a LB mae’n system lawer tecach i bennu dyraniadau i ysgolion uwchradd, ysgolion lleol ar gyfer plant lleol.</w:t>
            </w:r>
          </w:p>
        </w:tc>
        <w:tc>
          <w:tcPr>
            <w:tcW w:w="1666" w:type="dxa"/>
          </w:tcPr>
          <w:p w:rsidR="003C3EC0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D1053F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c>
          <w:tcPr>
            <w:tcW w:w="828" w:type="dxa"/>
          </w:tcPr>
          <w:p w:rsidR="007B5176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8</w:t>
            </w:r>
          </w:p>
        </w:tc>
        <w:tc>
          <w:tcPr>
            <w:tcW w:w="2541" w:type="dxa"/>
          </w:tcPr>
          <w:p w:rsidR="007B5176" w:rsidP="00081524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wybodaeth ddiweddaraf am Drefniadau Derbyn cyd-gysylltiedig</w:t>
            </w:r>
          </w:p>
        </w:tc>
        <w:tc>
          <w:tcPr>
            <w:tcW w:w="5670" w:type="dxa"/>
          </w:tcPr>
          <w:p w:rsidR="00E61F18" w:rsidP="00D918EB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Amlinellodd MM ysgolion yn rhan o'r peilot; yn llwyddiannus iawn gydag ysgolion yn dymuno parhau.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SM - Cysylltu ag ysgolion gan roi cymorth a diweddariadau i'r Corff Llywodraethu eu hystyried.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Nid yw'r awdurdod lleol yn ceisio rheoli ysgolion ond yn hytrach yn cydlynu trefniadau i sicrhau nad yw rhieni'n cadw mwy nag un lle mewn ysgol.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 Corff Llywodraethu sy'n dal i wneud y penderfyniadau ar geisiadau.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CT – Aeth y broses yn dda iawn ac arbedwyd ar lawer o amser gweinyddu ysgolion.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dda bod gan ysgolion fynediad i'r porth sy'n dangos ceisiadau a wneir.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Cefnogaeth dda iawn gan SM.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Rhai pethau bach y gellid edrych arnynt megis rhieni'n derbyn lle ac eglurhad ar geisiadau hwyr yn cael eu gwneud i ysgolion.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Yn dymuno parhau â'r cynllun.</w:t>
            </w:r>
          </w:p>
        </w:tc>
        <w:tc>
          <w:tcPr>
            <w:tcW w:w="1666" w:type="dxa"/>
          </w:tcPr>
          <w:p w:rsidR="007B5176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  <w:tr w:rsidTr="00396D38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0A0"/>
        </w:tblPrEx>
        <w:trPr>
          <w:trHeight w:val="1151"/>
        </w:trPr>
        <w:tc>
          <w:tcPr>
            <w:tcW w:w="828" w:type="dxa"/>
          </w:tcPr>
          <w:p w:rsidR="007B5176" w:rsidP="0032012A">
            <w:pPr>
              <w:bidi w:val="0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11</w:t>
            </w:r>
          </w:p>
        </w:tc>
        <w:tc>
          <w:tcPr>
            <w:tcW w:w="2541" w:type="dxa"/>
          </w:tcPr>
          <w:p w:rsidR="007B5176" w:rsidP="00D1053F">
            <w:pPr>
              <w:bidi w:val="0"/>
              <w:rPr>
                <w:rStyle w:val="DefaultParagraphFont"/>
                <w:rFonts w:ascii="Arial" w:hAnsi="Arial"/>
                <w:bCs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>Dyddiad y cyfarfod nesaf</w:t>
            </w:r>
          </w:p>
        </w:tc>
        <w:tc>
          <w:tcPr>
            <w:tcW w:w="5670" w:type="dxa"/>
          </w:tcPr>
          <w:p w:rsidR="007B5176" w:rsidP="00D918EB">
            <w:pPr>
              <w:bidi w:val="0"/>
              <w:jc w:val="both"/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Fel arfer ddiwedd mis Tachwedd, dyddiadau i'w dosbarthu </w:t>
            </w:r>
            <w:r>
              <w:rPr>
                <w:rStyle w:val="DefaultParagraphFont"/>
                <w:rFonts w:ascii="Arial" w:hAnsi="Arial" w:eastAsia="Arial" w:cs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color="auto" w:sz="0" w:space="0"/>
                <w:shd w:val="clear" w:color="auto" w:fill="auto"/>
                <w:vertAlign w:val="baseline"/>
                <w:rtl w:val="0"/>
                <w:cs w:val="0"/>
                <w:lang w:val="cy-GB" w:eastAsia="en-US" w:bidi="ar-SA"/>
              </w:rPr>
              <w:t xml:space="preserve"> </w:t>
            </w:r>
          </w:p>
        </w:tc>
        <w:tc>
          <w:tcPr>
            <w:tcW w:w="1666" w:type="dxa"/>
          </w:tcPr>
          <w:p w:rsidR="007B5176">
            <w:pPr>
              <w:rPr>
                <w:rStyle w:val="DefaultParagraphFont"/>
                <w:rFonts w:ascii="Arial" w:hAnsi="Arial"/>
                <w:sz w:val="24"/>
                <w:lang w:val="en-GB" w:eastAsia="en-US" w:bidi="ar-SA"/>
              </w:rPr>
            </w:pPr>
          </w:p>
        </w:tc>
      </w:tr>
    </w:tbl>
    <w:p w:rsidR="00623581" w:rsidP="00162F9B">
      <w:r>
        <w:t xml:space="preserve"> </w:t>
      </w:r>
    </w:p>
    <w:sectPr>
      <w:pgSz w:w="11907" w:h="16840" w:code="9"/>
      <w:pgMar w:top="1310" w:right="397" w:bottom="709" w:left="227" w:header="720" w:footer="720" w:gutter="62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61EF1"/>
    <w:multiLevelType w:val="hybridMultilevel"/>
    <w:tmpl w:val="75B8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6228C"/>
    <w:multiLevelType w:val="hybridMultilevel"/>
    <w:tmpl w:val="3BA464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4BE517B"/>
    <w:multiLevelType w:val="hybridMultilevel"/>
    <w:tmpl w:val="539E58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FFA4FCE"/>
    <w:multiLevelType w:val="hybridMultilevel"/>
    <w:tmpl w:val="B5842C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9717B3"/>
    <w:multiLevelType w:val="hybridMultilevel"/>
    <w:tmpl w:val="3F4EF0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E2389E"/>
    <w:multiLevelType w:val="hybridMultilevel"/>
    <w:tmpl w:val="5B58985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C7A1F"/>
    <w:multiLevelType w:val="hybridMultilevel"/>
    <w:tmpl w:val="8980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82"/>
    <w:rsid w:val="0002070B"/>
    <w:rsid w:val="00043754"/>
    <w:rsid w:val="00050D72"/>
    <w:rsid w:val="00051ECE"/>
    <w:rsid w:val="00053B2F"/>
    <w:rsid w:val="000742F5"/>
    <w:rsid w:val="00081524"/>
    <w:rsid w:val="000846CB"/>
    <w:rsid w:val="000957CE"/>
    <w:rsid w:val="00096B5B"/>
    <w:rsid w:val="00162F9B"/>
    <w:rsid w:val="001956AC"/>
    <w:rsid w:val="001D0A9B"/>
    <w:rsid w:val="001F6F95"/>
    <w:rsid w:val="0022608F"/>
    <w:rsid w:val="00271EF0"/>
    <w:rsid w:val="002A27D5"/>
    <w:rsid w:val="002C04D4"/>
    <w:rsid w:val="00300141"/>
    <w:rsid w:val="0030493A"/>
    <w:rsid w:val="00310C16"/>
    <w:rsid w:val="0032012A"/>
    <w:rsid w:val="00322CDA"/>
    <w:rsid w:val="00331EA2"/>
    <w:rsid w:val="00367BFE"/>
    <w:rsid w:val="00396D38"/>
    <w:rsid w:val="003C3EC0"/>
    <w:rsid w:val="003F1A18"/>
    <w:rsid w:val="00415B4A"/>
    <w:rsid w:val="0048395B"/>
    <w:rsid w:val="00487535"/>
    <w:rsid w:val="00493CE1"/>
    <w:rsid w:val="004A149D"/>
    <w:rsid w:val="004B1CA1"/>
    <w:rsid w:val="00587C8C"/>
    <w:rsid w:val="005B2AD9"/>
    <w:rsid w:val="005F4433"/>
    <w:rsid w:val="00613572"/>
    <w:rsid w:val="00623581"/>
    <w:rsid w:val="00692EAE"/>
    <w:rsid w:val="006A1DF5"/>
    <w:rsid w:val="006D1FD4"/>
    <w:rsid w:val="006D5012"/>
    <w:rsid w:val="006E687A"/>
    <w:rsid w:val="0070605F"/>
    <w:rsid w:val="0074400C"/>
    <w:rsid w:val="00751D09"/>
    <w:rsid w:val="007A0C0E"/>
    <w:rsid w:val="007B22E8"/>
    <w:rsid w:val="007B5176"/>
    <w:rsid w:val="007B755C"/>
    <w:rsid w:val="007F7201"/>
    <w:rsid w:val="008043D1"/>
    <w:rsid w:val="008847A6"/>
    <w:rsid w:val="008D767C"/>
    <w:rsid w:val="00906328"/>
    <w:rsid w:val="00993638"/>
    <w:rsid w:val="009B12AF"/>
    <w:rsid w:val="009C6481"/>
    <w:rsid w:val="009D76C0"/>
    <w:rsid w:val="00A00947"/>
    <w:rsid w:val="00A74515"/>
    <w:rsid w:val="00AD68A5"/>
    <w:rsid w:val="00AE1CEF"/>
    <w:rsid w:val="00AE67D3"/>
    <w:rsid w:val="00B075EA"/>
    <w:rsid w:val="00B35622"/>
    <w:rsid w:val="00B40407"/>
    <w:rsid w:val="00B63CCF"/>
    <w:rsid w:val="00B671D4"/>
    <w:rsid w:val="00B83BBC"/>
    <w:rsid w:val="00BA205A"/>
    <w:rsid w:val="00BA60B3"/>
    <w:rsid w:val="00BC6A35"/>
    <w:rsid w:val="00BC718A"/>
    <w:rsid w:val="00C87A4D"/>
    <w:rsid w:val="00CB52F0"/>
    <w:rsid w:val="00D1053F"/>
    <w:rsid w:val="00D8015C"/>
    <w:rsid w:val="00D80E05"/>
    <w:rsid w:val="00D918EB"/>
    <w:rsid w:val="00DA6EBB"/>
    <w:rsid w:val="00DF6CC0"/>
    <w:rsid w:val="00E24E51"/>
    <w:rsid w:val="00E61F18"/>
    <w:rsid w:val="00E62D15"/>
    <w:rsid w:val="00E66F82"/>
    <w:rsid w:val="00EB56FD"/>
    <w:rsid w:val="00ED0045"/>
    <w:rsid w:val="00EF3A72"/>
    <w:rsid w:val="00F03D67"/>
    <w:rsid w:val="00F42582"/>
    <w:rsid w:val="00F7784C"/>
    <w:rsid w:val="00F93CC1"/>
    <w:rsid w:val="00FF075E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ind w:left="1080"/>
    </w:pPr>
    <w:rPr>
      <w:rFonts w:ascii="Arial" w:hAnsi="Arial"/>
      <w:bCs/>
    </w:rPr>
  </w:style>
  <w:style w:type="paragraph" w:styleId="ListParagraph">
    <w:name w:val="List Paragraph"/>
    <w:basedOn w:val="Normal"/>
    <w:uiPriority w:val="34"/>
    <w:qFormat/>
    <w:rsid w:val="0048753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1D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0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jmjones\Application%20Data\Microsoft\Templates\MINUTES%20TEMPLAT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CD6BF-7BD4-4FF3-8BFA-98DF139D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 TEMPLATE</Template>
  <TotalTime>0</TotalTime>
  <Pages>2</Pages>
  <Words>668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Lisa</dc:creator>
  <cp:lastModifiedBy>Sam Mawhinney</cp:lastModifiedBy>
  <cp:revision>2</cp:revision>
  <cp:lastPrinted>2019-10-04T10:18:00Z</cp:lastPrinted>
  <dcterms:created xsi:type="dcterms:W3CDTF">2019-11-19T11:57:00Z</dcterms:created>
  <dcterms:modified xsi:type="dcterms:W3CDTF">2023-01-26T08:41:28Z</dcterms:modified>
  <dc:title>TRA129495 Admission Forum Minutes 27 June 2019 CYM</dc:title>
  <cp:keywords>
  </cp:keywords>
  <dc:subject>
  </dc:subject>
</cp:coreProperties>
</file>